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9D0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049B02B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49C3F2E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7D4A929B" w14:textId="77777777" w:rsidR="00AF06D4" w:rsidRPr="00245F68" w:rsidRDefault="00AF06D4" w:rsidP="00AF06D4">
      <w:pPr>
        <w:ind w:right="-109"/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GENERALNA DYREKCJA DRÓG KRAJOWYCH I AUTOSTRAD</w:t>
      </w:r>
    </w:p>
    <w:p w14:paraId="30E74CD4" w14:textId="77777777" w:rsidR="00AF06D4" w:rsidRPr="00245F68" w:rsidRDefault="00AF06D4" w:rsidP="00AF06D4">
      <w:pPr>
        <w:ind w:right="-109"/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ODDZIAŁ W OLSZTYNIE</w:t>
      </w:r>
    </w:p>
    <w:p w14:paraId="347B390F" w14:textId="77777777" w:rsidR="00AF06D4" w:rsidRPr="00245F68" w:rsidRDefault="00AF06D4" w:rsidP="00AF06D4">
      <w:pPr>
        <w:pStyle w:val="Nagwek"/>
        <w:rPr>
          <w:rFonts w:ascii="Verdana" w:hAnsi="Verdana"/>
        </w:rPr>
      </w:pPr>
    </w:p>
    <w:p w14:paraId="7648B855" w14:textId="77777777" w:rsidR="00AF06D4" w:rsidRPr="00245F68" w:rsidRDefault="00AF06D4" w:rsidP="00AF06D4">
      <w:pPr>
        <w:rPr>
          <w:rFonts w:ascii="Verdana" w:hAnsi="Verdana"/>
        </w:rPr>
      </w:pPr>
    </w:p>
    <w:p w14:paraId="5ED48472" w14:textId="77777777" w:rsidR="00AF06D4" w:rsidRPr="00245F68" w:rsidRDefault="00AF06D4" w:rsidP="00AF06D4">
      <w:pPr>
        <w:rPr>
          <w:rFonts w:ascii="Verdana" w:hAnsi="Verdana"/>
        </w:rPr>
      </w:pPr>
    </w:p>
    <w:p w14:paraId="19E9F517" w14:textId="77777777" w:rsidR="00AF06D4" w:rsidRPr="00245F68" w:rsidRDefault="00AF06D4" w:rsidP="00AF06D4">
      <w:pPr>
        <w:rPr>
          <w:rFonts w:ascii="Verdana" w:hAnsi="Verdana"/>
        </w:rPr>
      </w:pPr>
    </w:p>
    <w:p w14:paraId="3F6C2782" w14:textId="77777777" w:rsidR="00AF06D4" w:rsidRPr="00245F68" w:rsidRDefault="00AF06D4" w:rsidP="00AF06D4">
      <w:pPr>
        <w:rPr>
          <w:rFonts w:ascii="Verdana" w:hAnsi="Verdana"/>
        </w:rPr>
      </w:pPr>
    </w:p>
    <w:p w14:paraId="333469E3" w14:textId="77777777" w:rsidR="00AF06D4" w:rsidRPr="00245F68" w:rsidRDefault="00AF06D4" w:rsidP="00AF06D4">
      <w:pPr>
        <w:rPr>
          <w:rFonts w:ascii="Verdana" w:hAnsi="Verdana"/>
        </w:rPr>
      </w:pPr>
    </w:p>
    <w:p w14:paraId="7CCF0420" w14:textId="77777777" w:rsidR="00AF06D4" w:rsidRPr="00245F68" w:rsidRDefault="00AF06D4" w:rsidP="00AF06D4">
      <w:pPr>
        <w:rPr>
          <w:rFonts w:ascii="Verdana" w:hAnsi="Verdana"/>
        </w:rPr>
      </w:pPr>
    </w:p>
    <w:p w14:paraId="2CDE3796" w14:textId="77777777" w:rsidR="00AF06D4" w:rsidRPr="00245F68" w:rsidRDefault="00AF06D4" w:rsidP="00AF06D4">
      <w:pPr>
        <w:rPr>
          <w:rFonts w:ascii="Verdana" w:hAnsi="Verdana"/>
        </w:rPr>
      </w:pPr>
    </w:p>
    <w:p w14:paraId="640747FD" w14:textId="77777777" w:rsidR="00AF06D4" w:rsidRPr="00245F68" w:rsidRDefault="00AF06D4" w:rsidP="00AF06D4">
      <w:pPr>
        <w:suppressAutoHyphens/>
        <w:spacing w:before="120" w:after="120" w:line="276" w:lineRule="auto"/>
        <w:contextualSpacing/>
        <w:jc w:val="center"/>
        <w:textAlignment w:val="baseline"/>
        <w:rPr>
          <w:rFonts w:ascii="Verdana" w:hAnsi="Verdana"/>
          <w:b/>
        </w:rPr>
      </w:pPr>
      <w:r w:rsidRPr="00245F68">
        <w:rPr>
          <w:rFonts w:ascii="Verdana" w:hAnsi="Verdana"/>
          <w:lang w:eastAsia="ar-SA"/>
        </w:rPr>
        <w:t>SPECYFIKACJE TECHNICZNE WYKONANIA I ODBIORU ROBÓT BUDOWLANYCH</w:t>
      </w:r>
    </w:p>
    <w:p w14:paraId="06618E3B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</w:p>
    <w:p w14:paraId="679A0E53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</w:p>
    <w:p w14:paraId="1C247C64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(</w:t>
      </w:r>
      <w:proofErr w:type="spellStart"/>
      <w:r w:rsidRPr="00245F68">
        <w:rPr>
          <w:rFonts w:ascii="Verdana" w:hAnsi="Verdana"/>
          <w:b/>
        </w:rPr>
        <w:t>STWiORB</w:t>
      </w:r>
      <w:proofErr w:type="spellEnd"/>
      <w:r w:rsidRPr="00245F68">
        <w:rPr>
          <w:rFonts w:ascii="Verdana" w:hAnsi="Verdana"/>
          <w:b/>
        </w:rPr>
        <w:t xml:space="preserve">)  </w:t>
      </w:r>
    </w:p>
    <w:p w14:paraId="3EC4D3EE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200335DE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36364869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5B84B7EA" w14:textId="77777777" w:rsidR="00AF06D4" w:rsidRPr="00EE54CE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0D9068B3" w14:textId="77777777" w:rsidR="004B39DC" w:rsidRPr="00AF06D4" w:rsidRDefault="004B39DC" w:rsidP="004B39DC">
      <w:pPr>
        <w:suppressAutoHyphens/>
        <w:jc w:val="center"/>
        <w:rPr>
          <w:rFonts w:ascii="Verdana" w:hAnsi="Verdana"/>
          <w:b/>
          <w:sz w:val="24"/>
          <w:szCs w:val="24"/>
        </w:rPr>
      </w:pPr>
      <w:r w:rsidRPr="00AF06D4">
        <w:rPr>
          <w:rFonts w:ascii="Verdana" w:hAnsi="Verdana"/>
          <w:b/>
          <w:sz w:val="24"/>
          <w:szCs w:val="24"/>
        </w:rPr>
        <w:t xml:space="preserve">D.05.03.23. </w:t>
      </w:r>
    </w:p>
    <w:p w14:paraId="780D4296" w14:textId="77777777" w:rsidR="00AE3F24" w:rsidRPr="00AF06D4" w:rsidRDefault="00AE3F24">
      <w:pPr>
        <w:pStyle w:val="Nagwek2"/>
        <w:jc w:val="center"/>
        <w:rPr>
          <w:rFonts w:ascii="Verdana" w:hAnsi="Verdana"/>
          <w:caps/>
          <w:szCs w:val="24"/>
        </w:rPr>
      </w:pPr>
      <w:r w:rsidRPr="00AF06D4">
        <w:rPr>
          <w:rFonts w:ascii="Verdana" w:hAnsi="Verdana"/>
          <w:caps/>
          <w:szCs w:val="24"/>
        </w:rPr>
        <w:t xml:space="preserve">Nawierzchnia </w:t>
      </w:r>
      <w:r w:rsidR="0072434F" w:rsidRPr="00AF06D4">
        <w:rPr>
          <w:rFonts w:ascii="Verdana" w:hAnsi="Verdana"/>
          <w:caps/>
          <w:szCs w:val="24"/>
        </w:rPr>
        <w:t xml:space="preserve">I CHODNIKI </w:t>
      </w:r>
      <w:r w:rsidRPr="00AF06D4">
        <w:rPr>
          <w:rFonts w:ascii="Verdana" w:hAnsi="Verdana"/>
          <w:caps/>
          <w:szCs w:val="24"/>
        </w:rPr>
        <w:t>z brukowej kostki betonowej</w:t>
      </w:r>
    </w:p>
    <w:p w14:paraId="2FC07119" w14:textId="77777777" w:rsidR="00342FBA" w:rsidRPr="00AF06D4" w:rsidRDefault="00342FBA">
      <w:pPr>
        <w:jc w:val="both"/>
        <w:rPr>
          <w:rFonts w:ascii="Verdana" w:hAnsi="Verdana"/>
          <w:b/>
          <w:sz w:val="24"/>
          <w:szCs w:val="24"/>
        </w:rPr>
      </w:pPr>
    </w:p>
    <w:p w14:paraId="04BFA89F" w14:textId="77777777" w:rsidR="004B39DC" w:rsidRPr="00AF06D4" w:rsidRDefault="004B39DC" w:rsidP="004B39DC">
      <w:pPr>
        <w:spacing w:line="260" w:lineRule="atLeast"/>
        <w:contextualSpacing/>
        <w:jc w:val="both"/>
        <w:rPr>
          <w:rFonts w:ascii="Verdana" w:hAnsi="Verdana"/>
          <w:b/>
        </w:rPr>
      </w:pPr>
    </w:p>
    <w:p w14:paraId="47B49BC0" w14:textId="77777777" w:rsidR="004B39DC" w:rsidRPr="00AF06D4" w:rsidRDefault="004B39DC" w:rsidP="004B39DC">
      <w:pPr>
        <w:rPr>
          <w:rFonts w:ascii="Verdana" w:hAnsi="Verdana"/>
        </w:rPr>
      </w:pPr>
    </w:p>
    <w:p w14:paraId="76C7F33B" w14:textId="77777777" w:rsidR="004B39DC" w:rsidRPr="00AF06D4" w:rsidRDefault="004B39DC" w:rsidP="004B39DC">
      <w:pPr>
        <w:rPr>
          <w:rFonts w:ascii="Verdana" w:hAnsi="Verdana"/>
        </w:rPr>
      </w:pPr>
    </w:p>
    <w:p w14:paraId="6FCB2082" w14:textId="77777777" w:rsidR="004B39DC" w:rsidRPr="00AF06D4" w:rsidRDefault="004B39DC" w:rsidP="004B39DC">
      <w:pPr>
        <w:rPr>
          <w:rFonts w:ascii="Verdana" w:hAnsi="Verdana"/>
        </w:rPr>
      </w:pPr>
    </w:p>
    <w:p w14:paraId="5EAB01A7" w14:textId="77777777" w:rsidR="004B39DC" w:rsidRPr="00AF06D4" w:rsidRDefault="004B39DC" w:rsidP="004B39DC">
      <w:pPr>
        <w:rPr>
          <w:rFonts w:ascii="Verdana" w:hAnsi="Verdana"/>
        </w:rPr>
      </w:pPr>
    </w:p>
    <w:p w14:paraId="616B4932" w14:textId="77777777" w:rsidR="004B39DC" w:rsidRPr="00AF06D4" w:rsidRDefault="004B39DC" w:rsidP="004B39DC">
      <w:pPr>
        <w:rPr>
          <w:rFonts w:ascii="Verdana" w:hAnsi="Verdana"/>
        </w:rPr>
      </w:pPr>
    </w:p>
    <w:p w14:paraId="6BE3E1B9" w14:textId="77777777" w:rsidR="004B39DC" w:rsidRPr="00AF06D4" w:rsidRDefault="004B39DC" w:rsidP="004B39DC">
      <w:pPr>
        <w:rPr>
          <w:rFonts w:ascii="Verdana" w:hAnsi="Verdana"/>
        </w:rPr>
      </w:pPr>
    </w:p>
    <w:p w14:paraId="205758E4" w14:textId="77777777" w:rsidR="004B39DC" w:rsidRPr="00AF06D4" w:rsidRDefault="004B39DC" w:rsidP="004B39DC">
      <w:pPr>
        <w:rPr>
          <w:rFonts w:ascii="Verdana" w:hAnsi="Verdana"/>
        </w:rPr>
      </w:pPr>
    </w:p>
    <w:p w14:paraId="51F9DED8" w14:textId="77777777" w:rsidR="004B39DC" w:rsidRPr="00AF06D4" w:rsidRDefault="004B39DC" w:rsidP="004B39DC">
      <w:pPr>
        <w:rPr>
          <w:rFonts w:ascii="Verdana" w:hAnsi="Verdana"/>
        </w:rPr>
      </w:pPr>
    </w:p>
    <w:p w14:paraId="79E6F143" w14:textId="77777777" w:rsidR="004B39DC" w:rsidRPr="00AF06D4" w:rsidRDefault="004B39DC" w:rsidP="004B39DC">
      <w:pPr>
        <w:rPr>
          <w:rFonts w:ascii="Verdana" w:hAnsi="Verdana"/>
        </w:rPr>
      </w:pPr>
    </w:p>
    <w:p w14:paraId="2BC28DA7" w14:textId="77777777" w:rsidR="004B39DC" w:rsidRPr="00AF06D4" w:rsidRDefault="004B39DC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61C11250" w14:textId="77777777" w:rsidR="0072434F" w:rsidRPr="00AF06D4" w:rsidRDefault="00961566" w:rsidP="00001002">
      <w:pPr>
        <w:tabs>
          <w:tab w:val="left" w:pos="0"/>
          <w:tab w:val="left" w:pos="108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</w:rPr>
      </w:pPr>
      <w:r w:rsidRPr="00AF06D4">
        <w:rPr>
          <w:rFonts w:ascii="Verdana" w:hAnsi="Verdana"/>
          <w:b/>
          <w:spacing w:val="-3"/>
        </w:rPr>
        <w:br w:type="column"/>
      </w:r>
      <w:r w:rsidR="0072434F" w:rsidRPr="00AF06D4">
        <w:rPr>
          <w:rFonts w:ascii="Verdana" w:hAnsi="Verdana"/>
          <w:b/>
        </w:rPr>
        <w:lastRenderedPageBreak/>
        <w:t>D-05.03.23.</w:t>
      </w:r>
      <w:r w:rsidR="0072434F" w:rsidRPr="00AF06D4">
        <w:rPr>
          <w:rFonts w:ascii="Verdana" w:hAnsi="Verdana"/>
          <w:b/>
        </w:rPr>
        <w:tab/>
        <w:t>NAWIERZCHNIA I CHODNIKI Z BRUKOWEJ KOSTKI  BETONOWEJ</w:t>
      </w:r>
    </w:p>
    <w:p w14:paraId="46E86E50" w14:textId="77777777" w:rsidR="0072434F" w:rsidRPr="00AF06D4" w:rsidRDefault="0072434F" w:rsidP="0072434F">
      <w:pPr>
        <w:tabs>
          <w:tab w:val="left" w:pos="0"/>
        </w:tabs>
        <w:suppressAutoHyphens/>
        <w:spacing w:line="260" w:lineRule="atLeast"/>
        <w:jc w:val="both"/>
        <w:rPr>
          <w:rFonts w:ascii="Verdana" w:hAnsi="Verdana"/>
          <w:b/>
          <w:caps/>
          <w:spacing w:val="-3"/>
        </w:rPr>
      </w:pPr>
      <w:r w:rsidRPr="00AF06D4">
        <w:rPr>
          <w:rFonts w:ascii="Verdana" w:hAnsi="Verdana"/>
          <w:b/>
          <w:caps/>
          <w:spacing w:val="-3"/>
        </w:rPr>
        <w:t>1. Wstęp</w:t>
      </w:r>
    </w:p>
    <w:p w14:paraId="5DDCD870" w14:textId="77777777" w:rsidR="0072434F" w:rsidRPr="00AF06D4" w:rsidRDefault="0072434F" w:rsidP="0072434F">
      <w:pPr>
        <w:rPr>
          <w:rFonts w:ascii="Verdana" w:hAnsi="Verdana"/>
        </w:rPr>
      </w:pPr>
    </w:p>
    <w:p w14:paraId="7C6837AC" w14:textId="77777777" w:rsidR="0072434F" w:rsidRPr="00AF06D4" w:rsidRDefault="0072434F" w:rsidP="0072434F">
      <w:pPr>
        <w:pStyle w:val="p0"/>
        <w:widowControl/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rFonts w:ascii="Verdana" w:hAnsi="Verdana"/>
          <w:b/>
          <w:snapToGrid/>
          <w:sz w:val="20"/>
        </w:rPr>
      </w:pPr>
      <w:r w:rsidRPr="00AF06D4">
        <w:rPr>
          <w:rFonts w:ascii="Verdana" w:hAnsi="Verdana"/>
          <w:b/>
          <w:snapToGrid/>
          <w:sz w:val="20"/>
        </w:rPr>
        <w:t xml:space="preserve">1.1. Przedmiot </w:t>
      </w:r>
      <w:proofErr w:type="spellStart"/>
      <w:r w:rsidR="00361C16" w:rsidRPr="00AF06D4">
        <w:rPr>
          <w:rFonts w:ascii="Verdana" w:hAnsi="Verdana"/>
          <w:b/>
          <w:snapToGrid/>
          <w:sz w:val="20"/>
        </w:rPr>
        <w:t>ST</w:t>
      </w:r>
      <w:r w:rsidRPr="00AF06D4">
        <w:rPr>
          <w:rFonts w:ascii="Verdana" w:hAnsi="Verdana"/>
          <w:b/>
          <w:snapToGrid/>
          <w:sz w:val="20"/>
        </w:rPr>
        <w:t>WiORB</w:t>
      </w:r>
      <w:proofErr w:type="spellEnd"/>
    </w:p>
    <w:p w14:paraId="6931F18D" w14:textId="44101577" w:rsidR="00C63C07" w:rsidRPr="00895BEB" w:rsidRDefault="00361C16" w:rsidP="00895BEB">
      <w:r w:rsidRPr="00AF06D4">
        <w:rPr>
          <w:rFonts w:ascii="Verdana" w:hAnsi="Verdana"/>
        </w:rPr>
        <w:t>Przedmiotem niniejszej Specyfikacji Technicznej są wymagania dotyczące wykonania i odbioru</w:t>
      </w:r>
      <w:r w:rsidR="0046783D" w:rsidRPr="00AF06D4">
        <w:rPr>
          <w:rFonts w:ascii="Verdana" w:hAnsi="Verdana"/>
        </w:rPr>
        <w:t xml:space="preserve"> nawierzchni </w:t>
      </w:r>
      <w:r w:rsidR="00745CEB">
        <w:rPr>
          <w:rFonts w:ascii="Verdana" w:hAnsi="Verdana"/>
        </w:rPr>
        <w:t>z kostki betonowej gr. 8cm</w:t>
      </w:r>
      <w:r w:rsidR="00CE165C">
        <w:rPr>
          <w:rFonts w:ascii="Verdana" w:hAnsi="Verdana"/>
        </w:rPr>
        <w:t xml:space="preserve"> </w:t>
      </w:r>
      <w:r w:rsidR="0072434F" w:rsidRPr="00AF06D4">
        <w:rPr>
          <w:rFonts w:ascii="Verdana" w:hAnsi="Verdana"/>
        </w:rPr>
        <w:t>w związku z tematem</w:t>
      </w:r>
      <w:r w:rsidR="00102098" w:rsidRPr="00AF06D4">
        <w:rPr>
          <w:rFonts w:ascii="Verdana" w:hAnsi="Verdana"/>
        </w:rPr>
        <w:t>:</w:t>
      </w:r>
      <w:r w:rsidR="00745CEB">
        <w:rPr>
          <w:rFonts w:ascii="Verdana" w:hAnsi="Verdana"/>
        </w:rPr>
        <w:t xml:space="preserve"> </w:t>
      </w:r>
      <w:bookmarkStart w:id="0" w:name="_Hlk39231738"/>
      <w:r w:rsidR="00895BEB" w:rsidRPr="00F86B78">
        <w:rPr>
          <w:rFonts w:ascii="Arial" w:hAnsi="Arial" w:cs="Arial"/>
          <w:spacing w:val="-3"/>
        </w:rPr>
        <w:t>„</w:t>
      </w:r>
      <w:bookmarkStart w:id="1" w:name="_Hlk205552607"/>
      <w:r w:rsidR="00895BEB" w:rsidRPr="00F86B78">
        <w:rPr>
          <w:rFonts w:ascii="Arial" w:hAnsi="Arial" w:cs="Arial"/>
          <w:spacing w:val="-3"/>
        </w:rPr>
        <w:t>Przebudowa drogi krajowej nr 59 od km 51+173do km 51+215</w:t>
      </w:r>
      <w:bookmarkEnd w:id="1"/>
      <w:r w:rsidR="00895BEB" w:rsidRPr="00F86B78">
        <w:rPr>
          <w:rFonts w:ascii="Arial" w:hAnsi="Arial" w:cs="Arial"/>
          <w:spacing w:val="-3"/>
        </w:rPr>
        <w:t>”.</w:t>
      </w:r>
      <w:bookmarkEnd w:id="0"/>
    </w:p>
    <w:p w14:paraId="5DDEF369" w14:textId="77777777" w:rsidR="00874617" w:rsidRPr="00AF06D4" w:rsidRDefault="00874617" w:rsidP="00874617">
      <w:pPr>
        <w:rPr>
          <w:rFonts w:ascii="Verdana" w:hAnsi="Verdana"/>
          <w:b/>
        </w:rPr>
      </w:pPr>
    </w:p>
    <w:p w14:paraId="4D2CF6FC" w14:textId="77777777" w:rsidR="00671C22" w:rsidRPr="00AF06D4" w:rsidRDefault="00671C22" w:rsidP="00874617">
      <w:pPr>
        <w:pStyle w:val="AAAAA"/>
        <w:spacing w:line="260" w:lineRule="atLeast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 xml:space="preserve">1.2. Określenia podstawowe </w:t>
      </w:r>
    </w:p>
    <w:p w14:paraId="510BF458" w14:textId="77777777" w:rsidR="00671C22" w:rsidRPr="00AF06D4" w:rsidRDefault="00671C22" w:rsidP="00671C22">
      <w:pPr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 xml:space="preserve">1.2.1. </w:t>
      </w:r>
      <w:r w:rsidRPr="00AF06D4">
        <w:rPr>
          <w:rFonts w:ascii="Verdana" w:hAnsi="Verdana"/>
        </w:rPr>
        <w:t xml:space="preserve">Określenia podane w niniejszych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są zgodne z polskimi odpowiednimi normami.</w:t>
      </w:r>
    </w:p>
    <w:p w14:paraId="52A9A2CB" w14:textId="77777777" w:rsidR="00671C22" w:rsidRPr="00AF06D4" w:rsidRDefault="00671C22" w:rsidP="00671C22">
      <w:pPr>
        <w:ind w:left="709" w:hanging="709"/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>1.2.2.</w:t>
      </w:r>
      <w:r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  <w:b/>
        </w:rPr>
        <w:t>Brukowa kostka betonowa</w:t>
      </w:r>
      <w:r w:rsidRPr="00AF06D4">
        <w:rPr>
          <w:rFonts w:ascii="Verdana" w:hAnsi="Verdana"/>
        </w:rPr>
        <w:t xml:space="preserve"> - kształtka wytwarzana z betonu metodą </w:t>
      </w:r>
      <w:proofErr w:type="spellStart"/>
      <w:r w:rsidRPr="00AF06D4">
        <w:rPr>
          <w:rFonts w:ascii="Verdana" w:hAnsi="Verdana"/>
        </w:rPr>
        <w:t>wibroprasowania</w:t>
      </w:r>
      <w:proofErr w:type="spellEnd"/>
      <w:r w:rsidRPr="00AF06D4">
        <w:rPr>
          <w:rFonts w:ascii="Verdana" w:hAnsi="Verdana"/>
        </w:rPr>
        <w:t>.  Produkowana jest jako kształtka jednowarstwowa lub w dwóch warstwach połączonych ze sobą trwale w fazie produkcji.</w:t>
      </w:r>
    </w:p>
    <w:p w14:paraId="50D722E2" w14:textId="77777777" w:rsidR="00671C22" w:rsidRPr="00AF06D4" w:rsidRDefault="00671C22" w:rsidP="00671C22">
      <w:pPr>
        <w:ind w:left="709" w:hanging="709"/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>1.2.3. Spoina</w:t>
      </w:r>
      <w:r w:rsidRPr="00AF06D4">
        <w:rPr>
          <w:rFonts w:ascii="Verdana" w:hAnsi="Verdana"/>
        </w:rPr>
        <w:t xml:space="preserve"> - odstęp pomiędzy przylegającymi elementami (kostkami) wypełniony określonymi materiałami wypełniającymi.</w:t>
      </w:r>
    </w:p>
    <w:p w14:paraId="68620979" w14:textId="77777777" w:rsidR="002702FC" w:rsidRPr="00AF06D4" w:rsidRDefault="002702FC" w:rsidP="002702FC">
      <w:pPr>
        <w:ind w:left="709" w:hanging="709"/>
        <w:rPr>
          <w:rFonts w:ascii="Verdana" w:hAnsi="Verdana"/>
        </w:rPr>
      </w:pPr>
      <w:r w:rsidRPr="00AF06D4">
        <w:rPr>
          <w:rFonts w:ascii="Verdana" w:hAnsi="Verdana"/>
          <w:b/>
        </w:rPr>
        <w:t>1.2.4. Szczelina dylatacyjna</w:t>
      </w:r>
      <w:r w:rsidRPr="00AF06D4">
        <w:rPr>
          <w:rFonts w:ascii="Verdana" w:hAnsi="Verdana"/>
        </w:rPr>
        <w:t xml:space="preserve"> - odstęp dzielący duży fragment nawierzchni na sekcje w celu umożliwienia odkształceń temperaturowych, wypełniony określonymi materiałami wypełniającymi.</w:t>
      </w:r>
    </w:p>
    <w:p w14:paraId="14124AD7" w14:textId="77777777" w:rsidR="00671C22" w:rsidRPr="00AF06D4" w:rsidRDefault="00671C22" w:rsidP="00671C22">
      <w:pPr>
        <w:jc w:val="both"/>
        <w:rPr>
          <w:rFonts w:ascii="Verdana" w:hAnsi="Verdana"/>
        </w:rPr>
      </w:pPr>
    </w:p>
    <w:p w14:paraId="1CCDD274" w14:textId="77777777" w:rsidR="00671C22" w:rsidRPr="00AF06D4" w:rsidRDefault="00671C22" w:rsidP="00671C22">
      <w:pPr>
        <w:jc w:val="both"/>
        <w:outlineLvl w:val="0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 xml:space="preserve">1.3. Ogólne wymagania dotyczące robót </w:t>
      </w:r>
    </w:p>
    <w:p w14:paraId="1F0F7666" w14:textId="77777777" w:rsidR="00671C22" w:rsidRPr="00AF06D4" w:rsidRDefault="00671C22" w:rsidP="00671C22">
      <w:pPr>
        <w:pStyle w:val="Tekstpodstawowy2"/>
        <w:rPr>
          <w:rFonts w:ascii="Verdana" w:hAnsi="Verdana"/>
          <w:color w:val="auto"/>
        </w:rPr>
      </w:pPr>
      <w:r w:rsidRPr="00AF06D4">
        <w:rPr>
          <w:rFonts w:ascii="Verdana" w:hAnsi="Verdana"/>
          <w:color w:val="auto"/>
        </w:rPr>
        <w:t xml:space="preserve">Wykonawca robót jest odpowiedzialny za jakość ich wykonania oraz za zgodność </w:t>
      </w:r>
      <w:r w:rsidRPr="00AF06D4">
        <w:rPr>
          <w:rFonts w:ascii="Verdana" w:hAnsi="Verdana"/>
          <w:color w:val="auto"/>
        </w:rPr>
        <w:br/>
        <w:t xml:space="preserve">z dokumentacją projektową, </w:t>
      </w:r>
      <w:proofErr w:type="spellStart"/>
      <w:r w:rsidR="00C5308E" w:rsidRPr="00AF06D4">
        <w:rPr>
          <w:rFonts w:ascii="Verdana" w:hAnsi="Verdana"/>
          <w:color w:val="auto"/>
        </w:rPr>
        <w:t>STWiORB</w:t>
      </w:r>
      <w:proofErr w:type="spellEnd"/>
      <w:r w:rsidRPr="00AF06D4">
        <w:rPr>
          <w:rFonts w:ascii="Verdana" w:hAnsi="Verdana"/>
          <w:color w:val="auto"/>
        </w:rPr>
        <w:t xml:space="preserve"> i poleceniami Inżyniera. </w:t>
      </w:r>
    </w:p>
    <w:p w14:paraId="2F3DDAC2" w14:textId="77777777" w:rsidR="00671C22" w:rsidRPr="00AF06D4" w:rsidRDefault="00671C22" w:rsidP="00671C22">
      <w:pPr>
        <w:pStyle w:val="Nagwek3"/>
        <w:tabs>
          <w:tab w:val="left" w:pos="426"/>
        </w:tabs>
        <w:rPr>
          <w:rFonts w:ascii="Verdana" w:hAnsi="Verdana"/>
          <w:b w:val="0"/>
          <w:sz w:val="20"/>
        </w:rPr>
      </w:pPr>
      <w:r w:rsidRPr="00AF06D4">
        <w:rPr>
          <w:rFonts w:ascii="Verdana" w:hAnsi="Verdana"/>
          <w:b w:val="0"/>
          <w:sz w:val="20"/>
        </w:rPr>
        <w:t xml:space="preserve">Ogólne wymagania dotyczące robót podano w STWiORB D-M.00.00.00. " Wymagania ogólne". </w:t>
      </w:r>
    </w:p>
    <w:p w14:paraId="72FE04B0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606C754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2. Materiały</w:t>
      </w:r>
    </w:p>
    <w:p w14:paraId="1D19B0DE" w14:textId="77777777" w:rsidR="00AE3F24" w:rsidRPr="00AF06D4" w:rsidRDefault="00AE3F24" w:rsidP="00671C22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wymagania dotyczące materiałów, ich pozyskiwania i składowania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</w:t>
      </w:r>
      <w:r w:rsidR="00671C22" w:rsidRPr="00AF06D4">
        <w:rPr>
          <w:rFonts w:ascii="Verdana" w:hAnsi="Verdana"/>
          <w:sz w:val="20"/>
        </w:rPr>
        <w:br/>
      </w:r>
      <w:r w:rsidRPr="00AF06D4">
        <w:rPr>
          <w:rFonts w:ascii="Verdana" w:hAnsi="Verdana"/>
          <w:sz w:val="20"/>
        </w:rPr>
        <w:t>D-M.00.00.00. „Wymagania ogólne”.</w:t>
      </w:r>
    </w:p>
    <w:p w14:paraId="7DA2F5D5" w14:textId="77777777" w:rsidR="004A4F11" w:rsidRPr="00AF06D4" w:rsidRDefault="004A4F11" w:rsidP="00671C22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Wszystkie materiały użyte do budowy powinny pochodzić tylko ze źródeł uzgodnionych i zatwierdzonych przez Inżyniera. Źródła materiałów powinny być wybrane przez wykonawcę z wyprzedzeniem przed rozpoczęciem robót nie później niż 3 tygodnie. Do każdej ilości jednorazowo wysyłanego materiału dołączony powinien być dokument potwierdzający jego jakość.</w:t>
      </w:r>
    </w:p>
    <w:p w14:paraId="6FBDEDA1" w14:textId="77777777" w:rsidR="004A4F11" w:rsidRPr="00AF06D4" w:rsidRDefault="004A4F11" w:rsidP="00671C22">
      <w:pPr>
        <w:spacing w:line="260" w:lineRule="atLeast"/>
        <w:contextualSpacing/>
        <w:jc w:val="both"/>
        <w:rPr>
          <w:rFonts w:ascii="Verdana" w:hAnsi="Verdana"/>
        </w:rPr>
      </w:pPr>
    </w:p>
    <w:p w14:paraId="64522010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6765EB" w:rsidRPr="00AF06D4">
        <w:rPr>
          <w:rFonts w:ascii="Verdana" w:hAnsi="Verdana"/>
          <w:b/>
        </w:rPr>
        <w:t>1</w:t>
      </w:r>
      <w:r w:rsidRPr="00AF06D4">
        <w:rPr>
          <w:rFonts w:ascii="Verdana" w:hAnsi="Verdana"/>
          <w:b/>
        </w:rPr>
        <w:t>. Brukowa kostka betonowa</w:t>
      </w:r>
      <w:r w:rsidR="004A4F11" w:rsidRPr="00AF06D4">
        <w:rPr>
          <w:rFonts w:ascii="Verdana" w:hAnsi="Verdana"/>
          <w:b/>
        </w:rPr>
        <w:t xml:space="preserve"> wg PN-EN 1338</w:t>
      </w:r>
    </w:p>
    <w:p w14:paraId="3DA4F947" w14:textId="77777777" w:rsidR="007A6834" w:rsidRPr="00AF06D4" w:rsidRDefault="007A6834" w:rsidP="007A6834">
      <w:pPr>
        <w:tabs>
          <w:tab w:val="left" w:pos="709"/>
        </w:tabs>
        <w:rPr>
          <w:rFonts w:ascii="Verdana" w:hAnsi="Verdana"/>
          <w:b/>
        </w:rPr>
      </w:pPr>
    </w:p>
    <w:p w14:paraId="7CFBEF1B" w14:textId="77777777" w:rsidR="007A6834" w:rsidRPr="00AF06D4" w:rsidRDefault="007A6834" w:rsidP="007A6834">
      <w:pPr>
        <w:tabs>
          <w:tab w:val="left" w:pos="709"/>
        </w:tabs>
        <w:rPr>
          <w:rFonts w:ascii="Verdana" w:hAnsi="Verdana"/>
        </w:rPr>
      </w:pPr>
      <w:r w:rsidRPr="00AF06D4">
        <w:rPr>
          <w:rFonts w:ascii="Verdana" w:hAnsi="Verdana"/>
          <w:b/>
        </w:rPr>
        <w:t>Tablica 1 Wymagania wobec betonowej kostki brukowej wg PN-EN 1338</w:t>
      </w:r>
      <w:r w:rsidRPr="00AF06D4">
        <w:rPr>
          <w:rFonts w:ascii="Verdana" w:hAnsi="Verdana"/>
        </w:rPr>
        <w:t xml:space="preserve"> </w:t>
      </w:r>
    </w:p>
    <w:p w14:paraId="6810E899" w14:textId="77777777" w:rsidR="007A6834" w:rsidRPr="00AF06D4" w:rsidRDefault="007A6834" w:rsidP="007A6834">
      <w:pPr>
        <w:rPr>
          <w:rFonts w:ascii="Verdana" w:hAnsi="Verdana"/>
          <w:b/>
        </w:rPr>
      </w:pPr>
    </w:p>
    <w:tbl>
      <w:tblPr>
        <w:tblW w:w="96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551"/>
        <w:gridCol w:w="1135"/>
        <w:gridCol w:w="992"/>
        <w:gridCol w:w="803"/>
        <w:gridCol w:w="615"/>
        <w:gridCol w:w="283"/>
        <w:gridCol w:w="2553"/>
      </w:tblGrid>
      <w:tr w:rsidR="007A6834" w:rsidRPr="00AF06D4" w14:paraId="0619BDF6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83748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2DAF1C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Cecha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A372A8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Załącznik normy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725452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Wymaganie</w:t>
            </w:r>
          </w:p>
        </w:tc>
      </w:tr>
      <w:tr w:rsidR="007A6834" w:rsidRPr="00AF06D4" w14:paraId="0C2BA62C" w14:textId="77777777" w:rsidTr="00E116A3"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99369F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</w:t>
            </w:r>
          </w:p>
        </w:tc>
        <w:tc>
          <w:tcPr>
            <w:tcW w:w="8932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14AB4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Kształt i wymiary</w:t>
            </w:r>
          </w:p>
        </w:tc>
      </w:tr>
      <w:tr w:rsidR="007A6834" w:rsidRPr="00AF06D4" w14:paraId="270AAEDE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A41B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32C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Dopuszczalne odchyłki w mm od zadeklarowanych wymiarów kostki,</w:t>
            </w:r>
          </w:p>
          <w:p w14:paraId="4553E4F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grubości &lt; 100 mm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350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464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długość </w:t>
            </w:r>
          </w:p>
          <w:p w14:paraId="2C55E904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  <w:p w14:paraId="76D90A2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± 2          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F5B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szer.</w:t>
            </w:r>
          </w:p>
          <w:p w14:paraId="1A30D18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  <w:p w14:paraId="5DE1F6B0" w14:textId="77777777" w:rsidR="007A6834" w:rsidRPr="00AF06D4" w:rsidRDefault="007A6834" w:rsidP="002C26ED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  ± 2            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9F3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grub.</w:t>
            </w:r>
          </w:p>
          <w:p w14:paraId="5E3BDB3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  <w:p w14:paraId="3955A1F3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± 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05E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Różnica pomiędzy dwoma pomiarami grubości, tej samej kostki, powinna być ≤ 3 mm</w:t>
            </w:r>
          </w:p>
        </w:tc>
      </w:tr>
      <w:tr w:rsidR="007A6834" w:rsidRPr="00AF06D4" w14:paraId="2AEEA080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E33085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</w:t>
            </w:r>
          </w:p>
        </w:tc>
        <w:tc>
          <w:tcPr>
            <w:tcW w:w="8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C94F29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Właściwości fizyczne i mechaniczne</w:t>
            </w:r>
          </w:p>
        </w:tc>
      </w:tr>
      <w:tr w:rsidR="007A6834" w:rsidRPr="00AF06D4" w14:paraId="64CA3362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28B7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C2A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zamrażanie /rozmrażanie z udziałem soli odladzających (wg klasy 3, znakowanie D)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85A2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8E76" w14:textId="77777777" w:rsidR="007A6834" w:rsidRPr="00AF06D4" w:rsidRDefault="007A6834" w:rsidP="00153285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Ubytek masy po badaniu: wartość średnia ≤ </w:t>
            </w:r>
            <w:r w:rsidR="00153285" w:rsidRPr="00AF06D4">
              <w:rPr>
                <w:rFonts w:ascii="Verdana" w:hAnsi="Verdana"/>
              </w:rPr>
              <w:t>0,5</w:t>
            </w:r>
            <w:r w:rsidRPr="00AF06D4">
              <w:rPr>
                <w:rFonts w:ascii="Verdana" w:hAnsi="Verdana"/>
              </w:rPr>
              <w:t xml:space="preserve"> kg/m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, przy czym każdy pojedynczy wynik &lt; </w:t>
            </w:r>
            <w:r w:rsidR="00153285" w:rsidRPr="00AF06D4">
              <w:rPr>
                <w:rFonts w:ascii="Verdana" w:hAnsi="Verdana"/>
              </w:rPr>
              <w:t>1,0</w:t>
            </w:r>
            <w:r w:rsidRPr="00AF06D4">
              <w:rPr>
                <w:rFonts w:ascii="Verdana" w:hAnsi="Verdana"/>
              </w:rPr>
              <w:t xml:space="preserve"> kg/m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 </w:t>
            </w:r>
          </w:p>
        </w:tc>
      </w:tr>
      <w:tr w:rsidR="007A6834" w:rsidRPr="00AF06D4" w14:paraId="03EE481F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33CF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3A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Wytrzymałość na rozciąganie przy rozłupywaniu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EF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F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584" w14:textId="77777777" w:rsidR="007A6834" w:rsidRPr="00AF06D4" w:rsidRDefault="007A6834" w:rsidP="00720AAE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Wytrzymałość charakterystyczna T ≥ 3,6 MPa</w:t>
            </w:r>
            <w:r w:rsidR="00720AAE" w:rsidRPr="00AF06D4">
              <w:rPr>
                <w:rFonts w:ascii="Verdana" w:hAnsi="Verdana"/>
              </w:rPr>
              <w:t xml:space="preserve"> ani </w:t>
            </w:r>
            <w:r w:rsidRPr="00AF06D4">
              <w:rPr>
                <w:rFonts w:ascii="Verdana" w:hAnsi="Verdana"/>
              </w:rPr>
              <w:t xml:space="preserve"> obciążenia niszczącego mniejszego niż 250 N/mm </w:t>
            </w:r>
          </w:p>
        </w:tc>
      </w:tr>
      <w:tr w:rsidR="007A6834" w:rsidRPr="00AF06D4" w14:paraId="145F7440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857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BC2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Trwałość   (ze względu na wytrzymałość)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962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F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41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Kostki mają zadawalającą trwałość (wytrzymałość) jeśli spełnione są wymagania pkt. 2.2 oraz istnieje normalna konserwacja</w:t>
            </w:r>
          </w:p>
        </w:tc>
      </w:tr>
      <w:tr w:rsidR="007A6834" w:rsidRPr="00AF06D4" w14:paraId="76330131" w14:textId="77777777" w:rsidTr="00E116A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B7E1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0ECBB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ścieranie (wg klasy 3 oznaczenia H normy)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69A7F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 i H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EECD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Pomiar wykonany na tarczy</w:t>
            </w:r>
          </w:p>
        </w:tc>
      </w:tr>
      <w:tr w:rsidR="007A6834" w:rsidRPr="00AF06D4" w14:paraId="3145A32E" w14:textId="77777777" w:rsidTr="00E116A3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1A30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7D826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01C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C5D8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szerokiej ściernej,             wg zał. G normy – badanie podstawowe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E328" w14:textId="77777777" w:rsidR="007A6834" w:rsidRPr="00AF06D4" w:rsidRDefault="007A6834" w:rsidP="007A6834">
            <w:pPr>
              <w:rPr>
                <w:rFonts w:ascii="Verdana" w:hAnsi="Verdana"/>
              </w:rPr>
            </w:pPr>
            <w:proofErr w:type="spellStart"/>
            <w:r w:rsidRPr="00AF06D4">
              <w:rPr>
                <w:rFonts w:ascii="Verdana" w:hAnsi="Verdana"/>
              </w:rPr>
              <w:t>B</w:t>
            </w:r>
            <w:r w:rsidRPr="00AF06D4">
              <w:rPr>
                <w:rFonts w:ascii="Verdana" w:hAnsi="Verdana" w:cs="Arial"/>
              </w:rPr>
              <w:t>ö</w:t>
            </w:r>
            <w:r w:rsidRPr="00AF06D4">
              <w:rPr>
                <w:rFonts w:ascii="Verdana" w:hAnsi="Verdana"/>
              </w:rPr>
              <w:t>hmego</w:t>
            </w:r>
            <w:proofErr w:type="spellEnd"/>
            <w:r w:rsidRPr="00AF06D4">
              <w:rPr>
                <w:rFonts w:ascii="Verdana" w:hAnsi="Verdana"/>
              </w:rPr>
              <w:t>,</w:t>
            </w:r>
          </w:p>
          <w:p w14:paraId="190D60C2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wg zał. H normy – badanie alternatywne</w:t>
            </w:r>
          </w:p>
        </w:tc>
      </w:tr>
      <w:tr w:rsidR="007A6834" w:rsidRPr="00AF06D4" w14:paraId="7040771A" w14:textId="77777777" w:rsidTr="00E116A3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F819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AF80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81D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D64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≤ 23 mm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1C8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≤</w:t>
            </w:r>
            <w:r w:rsidR="00153285" w:rsidRPr="00AF06D4">
              <w:rPr>
                <w:rFonts w:ascii="Verdana" w:hAnsi="Verdana"/>
              </w:rPr>
              <w:t xml:space="preserve"> </w:t>
            </w:r>
            <w:r w:rsidRPr="00AF06D4">
              <w:rPr>
                <w:rFonts w:ascii="Verdana" w:hAnsi="Verdana"/>
              </w:rPr>
              <w:t>20 000mm</w:t>
            </w:r>
            <w:r w:rsidRPr="00AF06D4">
              <w:rPr>
                <w:rFonts w:ascii="Verdana" w:hAnsi="Verdana"/>
                <w:vertAlign w:val="superscript"/>
              </w:rPr>
              <w:t>3</w:t>
            </w:r>
            <w:r w:rsidRPr="00AF06D4">
              <w:rPr>
                <w:rFonts w:ascii="Verdana" w:hAnsi="Verdana"/>
              </w:rPr>
              <w:t>/5000 mm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 </w:t>
            </w:r>
          </w:p>
        </w:tc>
      </w:tr>
      <w:tr w:rsidR="007A6834" w:rsidRPr="00AF06D4" w14:paraId="773F94E1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030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E50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poślizg/poślizgnięcie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5A7A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I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EB1" w14:textId="77777777" w:rsidR="007A6834" w:rsidRPr="00AF06D4" w:rsidRDefault="007A6834" w:rsidP="007A6834">
            <w:pPr>
              <w:widowControl/>
              <w:numPr>
                <w:ilvl w:val="0"/>
                <w:numId w:val="16"/>
              </w:numPr>
              <w:tabs>
                <w:tab w:val="clear" w:pos="37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 jeśli górna powierzchnia kostki nie była szlifowana lub polerowana – zadawalająca odporność,</w:t>
            </w:r>
          </w:p>
          <w:p w14:paraId="7674BB3A" w14:textId="77777777" w:rsidR="007A6834" w:rsidRPr="00AF06D4" w:rsidRDefault="007A6834" w:rsidP="007A6834">
            <w:pPr>
              <w:tabs>
                <w:tab w:val="left" w:pos="23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b) jeśli wyjątkowo wymaga się podania wartości odporności na poślizg/poślizgnięcie – należy zadeklarować minimalną jej wartość pomierzoną wg zał. I normy (wahadłowym przyrządem do badania tarcia)</w:t>
            </w:r>
          </w:p>
        </w:tc>
      </w:tr>
      <w:tr w:rsidR="007A6834" w:rsidRPr="00AF06D4" w14:paraId="3FC02B9A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82D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66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Nasiąkliwość klasa 2, oznaczenie B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7E9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E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BDA" w14:textId="77777777" w:rsidR="007A6834" w:rsidRPr="00AF06D4" w:rsidRDefault="00720AAE" w:rsidP="00720AAE">
            <w:pPr>
              <w:widowControl/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AF06D4">
              <w:rPr>
                <w:rFonts w:ascii="Verdana" w:hAnsi="Verdana"/>
                <w:snapToGrid/>
              </w:rPr>
              <w:t>Wartość średnia nie większa niż 5,0%, przy czym żaden pojedynczy wynik nie przekracza 5,5%”</w:t>
            </w:r>
          </w:p>
        </w:tc>
      </w:tr>
    </w:tbl>
    <w:p w14:paraId="4A5591E1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</w:p>
    <w:p w14:paraId="4FCA43E6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Wygląd, tekstura i zabarwienie kostek betonowych powinny być zgodne z PN-EN 1338 pkt. 5.4.</w:t>
      </w:r>
    </w:p>
    <w:p w14:paraId="1D9B9C42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Wymiary kostek betonowych jak podano w dokumentacji projektowej.</w:t>
      </w:r>
    </w:p>
    <w:p w14:paraId="75C65150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</w:p>
    <w:p w14:paraId="542A52E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6765EB" w:rsidRPr="00AF06D4">
        <w:rPr>
          <w:rFonts w:ascii="Verdana" w:hAnsi="Verdana"/>
          <w:b/>
        </w:rPr>
        <w:t>2</w:t>
      </w:r>
      <w:r w:rsidRPr="00AF06D4">
        <w:rPr>
          <w:rFonts w:ascii="Verdana" w:hAnsi="Verdana"/>
          <w:b/>
        </w:rPr>
        <w:t xml:space="preserve">. Materiały na podsypkę i wypełnienia szczelin </w:t>
      </w:r>
    </w:p>
    <w:p w14:paraId="76BAACCC" w14:textId="77777777" w:rsidR="00FD29F0" w:rsidRPr="00AF06D4" w:rsidRDefault="00FD29F0" w:rsidP="007A6834">
      <w:pPr>
        <w:numPr>
          <w:ilvl w:val="12"/>
          <w:numId w:val="0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Należy stosować:</w:t>
      </w:r>
    </w:p>
    <w:p w14:paraId="7284023F" w14:textId="77777777" w:rsidR="00312F01" w:rsidRPr="00AF06D4" w:rsidRDefault="00312F01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dla podsypki: </w:t>
      </w:r>
      <w:r w:rsidR="000D64A4" w:rsidRPr="00AF06D4">
        <w:rPr>
          <w:rFonts w:ascii="Verdana" w:hAnsi="Verdana"/>
        </w:rPr>
        <w:t xml:space="preserve">mieszankę cementowo-piaskową </w:t>
      </w:r>
      <w:r w:rsidRPr="00AF06D4">
        <w:rPr>
          <w:rFonts w:ascii="Verdana" w:hAnsi="Verdana"/>
        </w:rPr>
        <w:t>w stosunku 1:4 z cementu powszechnego użytku klasy 32,5 wg PN-EN 197-1 i z kruszywa drobnego spełniającego wymagania PN-EN 13242 pod względem uziarnienia (kategoria uziarnienia G</w:t>
      </w:r>
      <w:r w:rsidRPr="00AF06D4">
        <w:rPr>
          <w:rFonts w:ascii="Verdana" w:hAnsi="Verdana"/>
          <w:vertAlign w:val="subscript"/>
        </w:rPr>
        <w:t>F</w:t>
      </w:r>
      <w:r w:rsidRPr="00AF06D4">
        <w:rPr>
          <w:rFonts w:ascii="Verdana" w:hAnsi="Verdana"/>
        </w:rPr>
        <w:t>85), wody wg PN-EN 1008</w:t>
      </w:r>
    </w:p>
    <w:p w14:paraId="4D5719B5" w14:textId="77777777" w:rsidR="000617AF" w:rsidRPr="00AF06D4" w:rsidRDefault="000617AF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dla wypełnienia szczelin: mieszankę cementowo-piaskową w stosunku 1:2 z cementu powszechnego użytku klasy 32,5 wg PN-EN 197-1 i z kruszywa drobnego spełniającego wymagania PN-EN 13242 pod względem uziarnienia (kategoria uziarnienia G</w:t>
      </w:r>
      <w:r w:rsidRPr="00AF06D4">
        <w:rPr>
          <w:rFonts w:ascii="Verdana" w:hAnsi="Verdana"/>
          <w:vertAlign w:val="subscript"/>
        </w:rPr>
        <w:t>F</w:t>
      </w:r>
      <w:r w:rsidRPr="00AF06D4">
        <w:rPr>
          <w:rFonts w:ascii="Verdana" w:hAnsi="Verdana"/>
        </w:rPr>
        <w:t xml:space="preserve">85), wody wg PN-EN 1008; lub </w:t>
      </w:r>
    </w:p>
    <w:p w14:paraId="2182011C" w14:textId="77777777" w:rsidR="00312F01" w:rsidRPr="00AF06D4" w:rsidRDefault="000D64A4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dla wypełnienia szczelin: </w:t>
      </w:r>
      <w:r w:rsidR="00312F01" w:rsidRPr="00AF06D4">
        <w:rPr>
          <w:rFonts w:ascii="Verdana" w:hAnsi="Verdana"/>
        </w:rPr>
        <w:t>kruszywo drobne (piasek) spełniające wymagania PN-EN 13242 pod względem uziarnienia (kategoria uziarnienia G</w:t>
      </w:r>
      <w:r w:rsidR="00312F01" w:rsidRPr="00AF06D4">
        <w:rPr>
          <w:rFonts w:ascii="Verdana" w:hAnsi="Verdana"/>
          <w:vertAlign w:val="subscript"/>
        </w:rPr>
        <w:t>F</w:t>
      </w:r>
      <w:r w:rsidR="00312F01" w:rsidRPr="00AF06D4">
        <w:rPr>
          <w:rFonts w:ascii="Verdana" w:hAnsi="Verdana"/>
        </w:rPr>
        <w:t xml:space="preserve">85). </w:t>
      </w:r>
    </w:p>
    <w:p w14:paraId="1371462C" w14:textId="77777777" w:rsidR="006F4544" w:rsidRPr="00AF06D4" w:rsidRDefault="006F4544" w:rsidP="006F4544">
      <w:pPr>
        <w:rPr>
          <w:rFonts w:ascii="Verdana" w:hAnsi="Verdana"/>
        </w:rPr>
      </w:pPr>
      <w:r w:rsidRPr="00AF06D4">
        <w:rPr>
          <w:rFonts w:ascii="Verdana" w:hAnsi="Verdana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14:paraId="7B9DC5E5" w14:textId="77777777" w:rsidR="004B39DC" w:rsidRPr="00AF06D4" w:rsidRDefault="006F4544" w:rsidP="006F4544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</w:rPr>
        <w:t>Przechowywanie cementu powinno być zgodne z BN-88/6731-08</w:t>
      </w:r>
    </w:p>
    <w:p w14:paraId="6EBDE012" w14:textId="77777777" w:rsidR="006F4544" w:rsidRPr="00AF06D4" w:rsidRDefault="006F4544" w:rsidP="006F4544">
      <w:pPr>
        <w:numPr>
          <w:ilvl w:val="12"/>
          <w:numId w:val="0"/>
        </w:numPr>
        <w:spacing w:before="120"/>
        <w:contextualSpacing/>
        <w:jc w:val="both"/>
        <w:rPr>
          <w:rFonts w:ascii="Verdana" w:hAnsi="Verdana"/>
          <w:b/>
        </w:rPr>
      </w:pPr>
    </w:p>
    <w:p w14:paraId="0549F260" w14:textId="77777777" w:rsidR="006765EB" w:rsidRPr="00AF06D4" w:rsidRDefault="006765EB" w:rsidP="006F4544">
      <w:pPr>
        <w:numPr>
          <w:ilvl w:val="12"/>
          <w:numId w:val="0"/>
        </w:numPr>
        <w:spacing w:before="120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A645DE" w:rsidRPr="00AF06D4">
        <w:rPr>
          <w:rFonts w:ascii="Verdana" w:hAnsi="Verdana"/>
          <w:b/>
        </w:rPr>
        <w:t>3</w:t>
      </w:r>
      <w:r w:rsidRPr="00AF06D4">
        <w:rPr>
          <w:rFonts w:ascii="Verdana" w:hAnsi="Verdana"/>
          <w:b/>
        </w:rPr>
        <w:t xml:space="preserve">. Materiały do </w:t>
      </w:r>
      <w:r w:rsidR="00312F01" w:rsidRPr="00AF06D4">
        <w:rPr>
          <w:rFonts w:ascii="Verdana" w:hAnsi="Verdana"/>
          <w:b/>
        </w:rPr>
        <w:t>wykonania podbudowy z mieszanki kruszyw niezwiązanej</w:t>
      </w:r>
    </w:p>
    <w:p w14:paraId="00E40CA5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Materiały do podbudowy, ustalonej w dokumentacji projektowej, powinny odpowiadać wymaganiom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="00285D4C" w:rsidRPr="00AF06D4">
        <w:rPr>
          <w:rFonts w:ascii="Verdana" w:hAnsi="Verdana"/>
        </w:rPr>
        <w:t xml:space="preserve"> 04.0</w:t>
      </w:r>
      <w:r w:rsidR="00FF518A" w:rsidRPr="00AF06D4">
        <w:rPr>
          <w:rFonts w:ascii="Verdana" w:hAnsi="Verdana"/>
        </w:rPr>
        <w:t>4</w:t>
      </w:r>
      <w:r w:rsidR="00285D4C" w:rsidRPr="00AF06D4">
        <w:rPr>
          <w:rFonts w:ascii="Verdana" w:hAnsi="Verdana"/>
        </w:rPr>
        <w:t>.02</w:t>
      </w:r>
      <w:r w:rsidR="00EF0154">
        <w:rPr>
          <w:rFonts w:ascii="Verdana" w:hAnsi="Verdana"/>
        </w:rPr>
        <w:t xml:space="preserve"> dla podbudowy zasadniczej.</w:t>
      </w:r>
    </w:p>
    <w:p w14:paraId="47C5B928" w14:textId="77777777" w:rsidR="006F4544" w:rsidRPr="00AF06D4" w:rsidRDefault="006F4544" w:rsidP="006F4544">
      <w:pPr>
        <w:spacing w:before="240"/>
        <w:contextualSpacing/>
        <w:jc w:val="both"/>
        <w:rPr>
          <w:rFonts w:ascii="Verdana" w:hAnsi="Verdana"/>
          <w:b/>
          <w:caps/>
        </w:rPr>
      </w:pPr>
    </w:p>
    <w:p w14:paraId="075D1B9D" w14:textId="77777777" w:rsidR="00AE3F24" w:rsidRPr="00AF06D4" w:rsidRDefault="00AE3F24" w:rsidP="006F4544">
      <w:pPr>
        <w:spacing w:before="240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 xml:space="preserve">3. Sprzęt </w:t>
      </w:r>
    </w:p>
    <w:p w14:paraId="19F8FA14" w14:textId="77777777" w:rsidR="00AE3F24" w:rsidRPr="00AF06D4" w:rsidRDefault="00AE3F24" w:rsidP="006F4544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Ogólne wymagania dotyczące sprzętu podano w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D-M.00.00.00. „Wymagania ogólne”.</w:t>
      </w:r>
    </w:p>
    <w:p w14:paraId="7F9E92E6" w14:textId="77777777" w:rsidR="006F4544" w:rsidRPr="00AF06D4" w:rsidRDefault="006F4544" w:rsidP="006F4544">
      <w:pPr>
        <w:spacing w:before="120"/>
        <w:jc w:val="both"/>
        <w:rPr>
          <w:rFonts w:ascii="Verdana" w:hAnsi="Verdana"/>
        </w:rPr>
      </w:pPr>
      <w:r w:rsidRPr="00AF06D4">
        <w:rPr>
          <w:rFonts w:ascii="Verdana" w:hAnsi="Verdana"/>
        </w:rPr>
        <w:t>Układanie betonowej kostki brukowej może odbywać się:</w:t>
      </w:r>
    </w:p>
    <w:p w14:paraId="01768642" w14:textId="77777777" w:rsidR="006F4544" w:rsidRPr="00AF06D4" w:rsidRDefault="006F4544" w:rsidP="006F4544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ręcznie, zwłaszcza na małych powierzchniach,</w:t>
      </w:r>
    </w:p>
    <w:p w14:paraId="3B093977" w14:textId="77777777" w:rsidR="006F4544" w:rsidRPr="00AF06D4" w:rsidRDefault="006F4544" w:rsidP="006F4544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mechanicznie przy zastosowaniu urządzeń układających (układarek), składających się z wózka i chwytaka sterowanego hydraulicznie, służącego do przenoszenia z palety warstwy kostek na miejsce ich ułożenia; urządzenie to, po skończonym układaniu kostek, można wykorzystać do wmiatania piasku w szczeliny, zamocowanymi do chwytaka szczotkami.</w:t>
      </w:r>
    </w:p>
    <w:p w14:paraId="6BEE5981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przycinania kostek można stosować specjalne narzędzia tnące (np. przycinarki, szlifierki z tarczą).</w:t>
      </w:r>
    </w:p>
    <w:p w14:paraId="31EC95E9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zagęszczania nawierzchni z kostki należy stosować zagęszczarki wibracyjne (płytowe) z wykładziną elastomerową, chroniące kostki przed ścieraniem i wykruszaniem naroży.</w:t>
      </w:r>
    </w:p>
    <w:p w14:paraId="5C3FE2C9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Sprzęt do wykonania koryta, podbudowy i podsypki powinien odpowiadać wymaganiom </w:t>
      </w:r>
      <w:r w:rsidRPr="00AF06D4">
        <w:rPr>
          <w:rFonts w:ascii="Verdana" w:hAnsi="Verdana"/>
        </w:rPr>
        <w:lastRenderedPageBreak/>
        <w:t xml:space="preserve">właściwych ST, wymienionych w </w:t>
      </w:r>
      <w:proofErr w:type="spellStart"/>
      <w:r w:rsidRPr="00AF06D4">
        <w:rPr>
          <w:rFonts w:ascii="Verdana" w:hAnsi="Verdana"/>
        </w:rPr>
        <w:t>pkcie</w:t>
      </w:r>
      <w:proofErr w:type="spellEnd"/>
      <w:r w:rsidRPr="00AF06D4">
        <w:rPr>
          <w:rFonts w:ascii="Verdana" w:hAnsi="Verdana"/>
        </w:rPr>
        <w:t xml:space="preserve"> 5.4 lub innym dokumentom (normom, wytycznym IBDiM) względnie opracowanym SST zaakceptowanym przez Inżyniera.</w:t>
      </w:r>
    </w:p>
    <w:p w14:paraId="19EC1C61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wytwarzania podsypki cementowo-piaskowej i zapraw należy stosować betoniarki.</w:t>
      </w:r>
    </w:p>
    <w:p w14:paraId="1209632C" w14:textId="77777777" w:rsidR="00BF59E0" w:rsidRPr="00AF06D4" w:rsidRDefault="00BF59E0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</w:p>
    <w:p w14:paraId="0D2E4FBA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4. Transport</w:t>
      </w:r>
    </w:p>
    <w:p w14:paraId="44B543A6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wymagania dotyczące transportu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D-M.00.00.00. „Wymagania ogólne”.</w:t>
      </w:r>
    </w:p>
    <w:p w14:paraId="78F1102B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Elementy betonowe mogą być przewożone dowolnymi środkami transportu; w trakcie transportu powinny być zabezpieczone przed przemieszczaniem się i uszkodzeniem. Należy je układać na podkładach i przekładkach drewnianych długością w kierunku osi podłużnej środka transportowego. </w:t>
      </w:r>
    </w:p>
    <w:p w14:paraId="53062BCB" w14:textId="77777777" w:rsidR="00AE3F24" w:rsidRPr="00AF06D4" w:rsidRDefault="00AE3F24" w:rsidP="004B39DC">
      <w:pPr>
        <w:pStyle w:val="Tekstpodstawowywcity3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Wszystkie elementy powinny być oznaczone. Dane powinny być umieszczone na ich opakowaniu lub palecie transportowej. W przypadku przewożenia luzem należy oznaczać w sposób trwały co najmniej co 50 sztukę. </w:t>
      </w:r>
    </w:p>
    <w:p w14:paraId="2ECAF36C" w14:textId="77777777" w:rsidR="00AB47BF" w:rsidRPr="00AF06D4" w:rsidRDefault="00AB47BF" w:rsidP="00AB47BF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3AE9468F" w14:textId="77777777" w:rsidR="00AB47BF" w:rsidRPr="00AF06D4" w:rsidRDefault="00AB47BF" w:rsidP="00AB47BF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Cement powinien być przewożony w warunkach zgodnych z BN-88/6731-08.</w:t>
      </w:r>
    </w:p>
    <w:p w14:paraId="2244AB00" w14:textId="77777777" w:rsidR="00A645DE" w:rsidRPr="00AF06D4" w:rsidRDefault="00A645DE" w:rsidP="004B39DC">
      <w:pPr>
        <w:spacing w:line="260" w:lineRule="atLeast"/>
        <w:contextualSpacing/>
        <w:jc w:val="both"/>
        <w:rPr>
          <w:rFonts w:ascii="Verdana" w:hAnsi="Verdana"/>
          <w:b/>
        </w:rPr>
      </w:pPr>
    </w:p>
    <w:p w14:paraId="3F60EAAE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5. Wykonanie Robót</w:t>
      </w:r>
    </w:p>
    <w:p w14:paraId="0417DA39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wykonywania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 „Wymagania ogólne”.</w:t>
      </w:r>
    </w:p>
    <w:p w14:paraId="221B7B59" w14:textId="77777777" w:rsidR="00A36FB7" w:rsidRPr="00AF06D4" w:rsidRDefault="00A36FB7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357D97B" w14:textId="77777777" w:rsidR="00A36FB7" w:rsidRPr="00AF06D4" w:rsidRDefault="00A36FB7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5.1. Rozwiązanie sytuacyjno-wysokościowe</w:t>
      </w:r>
    </w:p>
    <w:p w14:paraId="2C3EF67D" w14:textId="77777777" w:rsidR="00E462E5" w:rsidRPr="00AF06D4" w:rsidRDefault="00E462E5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Wykonawca dostosuje wysokościowo nawierzchnie wysp dzielących do </w:t>
      </w:r>
      <w:r w:rsidR="008F47EA" w:rsidRPr="00AF06D4">
        <w:rPr>
          <w:rFonts w:ascii="Verdana" w:hAnsi="Verdana"/>
        </w:rPr>
        <w:t xml:space="preserve">krawężników i </w:t>
      </w:r>
      <w:r w:rsidRPr="00AF06D4">
        <w:rPr>
          <w:rFonts w:ascii="Verdana" w:hAnsi="Verdana"/>
        </w:rPr>
        <w:t xml:space="preserve">nawierzchni jezdni. </w:t>
      </w:r>
    </w:p>
    <w:p w14:paraId="0682D2BC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63DB280C" w14:textId="77777777" w:rsidR="00AE3F24" w:rsidRPr="00AF06D4" w:rsidRDefault="002E2446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</w:t>
      </w:r>
      <w:r w:rsidR="000D64A4" w:rsidRPr="00AF06D4">
        <w:rPr>
          <w:rFonts w:ascii="Verdana" w:hAnsi="Verdana"/>
          <w:b/>
        </w:rPr>
        <w:t>2</w:t>
      </w:r>
      <w:r w:rsidRPr="00AF06D4">
        <w:rPr>
          <w:rFonts w:ascii="Verdana" w:hAnsi="Verdana"/>
          <w:b/>
        </w:rPr>
        <w:t xml:space="preserve">. </w:t>
      </w:r>
      <w:r w:rsidR="00E77B3C" w:rsidRPr="00AF06D4">
        <w:rPr>
          <w:rFonts w:ascii="Verdana" w:hAnsi="Verdana"/>
          <w:b/>
        </w:rPr>
        <w:t>Po</w:t>
      </w:r>
      <w:r w:rsidR="009862C4" w:rsidRPr="00AF06D4">
        <w:rPr>
          <w:rFonts w:ascii="Verdana" w:hAnsi="Verdana"/>
          <w:b/>
        </w:rPr>
        <w:t>dbudowa na</w:t>
      </w:r>
      <w:r w:rsidR="00195F39" w:rsidRPr="00AF06D4">
        <w:rPr>
          <w:rFonts w:ascii="Verdana" w:hAnsi="Verdana"/>
          <w:b/>
        </w:rPr>
        <w:t xml:space="preserve">wierzchni </w:t>
      </w:r>
      <w:r w:rsidR="008C4031" w:rsidRPr="00AF06D4">
        <w:rPr>
          <w:rFonts w:ascii="Verdana" w:hAnsi="Verdana"/>
          <w:b/>
        </w:rPr>
        <w:t>z betonowej kostki brukowej</w:t>
      </w:r>
    </w:p>
    <w:p w14:paraId="699C4593" w14:textId="77777777" w:rsidR="009862C4" w:rsidRPr="00AF06D4" w:rsidRDefault="009862C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Nawierzchnia z betonowej kostki brukowej układana będzie, w zależności od lokalizacji, na podbudowie z mieszanki kruszywa niezwiązanej bądź ławie betonowej wykonanej dla krawężnika.</w:t>
      </w:r>
    </w:p>
    <w:p w14:paraId="2B2603DA" w14:textId="77777777" w:rsidR="009862C4" w:rsidRPr="00AF06D4" w:rsidRDefault="009862C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Wykonanie poszczególnych podbudów ujęto w przedmiotowych specyfikacjach.</w:t>
      </w:r>
    </w:p>
    <w:p w14:paraId="6C6E87CD" w14:textId="77777777" w:rsidR="009862C4" w:rsidRPr="00AF06D4" w:rsidRDefault="009862C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b/>
          <w:bCs/>
          <w:sz w:val="20"/>
        </w:rPr>
      </w:pPr>
    </w:p>
    <w:p w14:paraId="675CB9DB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</w:t>
      </w:r>
      <w:r w:rsidR="000D64A4" w:rsidRPr="00AF06D4">
        <w:rPr>
          <w:rFonts w:ascii="Verdana" w:hAnsi="Verdana"/>
          <w:b/>
        </w:rPr>
        <w:t>3</w:t>
      </w:r>
      <w:r w:rsidRPr="00AF06D4">
        <w:rPr>
          <w:rFonts w:ascii="Verdana" w:hAnsi="Verdana"/>
          <w:b/>
        </w:rPr>
        <w:t>. Podsypka</w:t>
      </w:r>
    </w:p>
    <w:p w14:paraId="6B530675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Rodzaj podsypki i jej grubość powinny być zgodne z Dokumentacją Projektową.</w:t>
      </w:r>
    </w:p>
    <w:p w14:paraId="6B2BB907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 xml:space="preserve">Dopuszczalne odchyłki od zaprojektowanej grubości podsypki nie powinny przekraczać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 xml:space="preserve"> 1 cm.</w:t>
      </w:r>
    </w:p>
    <w:p w14:paraId="07662B92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Podsypkę cementowo-piaskową przygotowuje się w betoniarkach, a następnie rozściela się na uprzednio zwilżonej podbudowie, przy zachowaniu:</w:t>
      </w:r>
    </w:p>
    <w:p w14:paraId="75A23469" w14:textId="77777777" w:rsidR="005F4AAD" w:rsidRPr="00AF06D4" w:rsidRDefault="005F4AAD" w:rsidP="005F4AAD">
      <w:pPr>
        <w:pStyle w:val="tekstost"/>
        <w:numPr>
          <w:ilvl w:val="0"/>
          <w:numId w:val="19"/>
        </w:numPr>
        <w:ind w:left="283"/>
        <w:rPr>
          <w:rFonts w:ascii="Verdana" w:hAnsi="Verdana"/>
        </w:rPr>
      </w:pPr>
      <w:r w:rsidRPr="00AF06D4">
        <w:rPr>
          <w:rFonts w:ascii="Verdana" w:hAnsi="Verdana"/>
        </w:rPr>
        <w:t>wytrzymałości na ściskanie nie mniejszej niż R</w:t>
      </w:r>
      <w:r w:rsidRPr="00AF06D4">
        <w:rPr>
          <w:rFonts w:ascii="Verdana" w:hAnsi="Verdana"/>
          <w:vertAlign w:val="subscript"/>
        </w:rPr>
        <w:t>7</w:t>
      </w:r>
      <w:r w:rsidRPr="00AF06D4">
        <w:rPr>
          <w:rFonts w:ascii="Verdana" w:hAnsi="Verdana"/>
        </w:rPr>
        <w:t xml:space="preserve"> = 10 MPa, R</w:t>
      </w:r>
      <w:r w:rsidRPr="00AF06D4">
        <w:rPr>
          <w:rFonts w:ascii="Verdana" w:hAnsi="Verdana"/>
          <w:vertAlign w:val="subscript"/>
        </w:rPr>
        <w:t>28</w:t>
      </w:r>
      <w:r w:rsidRPr="00AF06D4">
        <w:rPr>
          <w:rFonts w:ascii="Verdana" w:hAnsi="Verdana"/>
        </w:rPr>
        <w:t xml:space="preserve"> = 14 MPa.</w:t>
      </w:r>
    </w:p>
    <w:p w14:paraId="6AC19F12" w14:textId="77777777" w:rsidR="00194AEA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 xml:space="preserve">W praktyce, wilgotność układanej podsypki powinna być taka, aby po ściśnięciu podsypki w dłoni podsypka nie rozsypywała się i nie było na dłoni śladów wody, a po naciśnięciu palcami podsypka rozsypywała się. </w:t>
      </w:r>
    </w:p>
    <w:p w14:paraId="21006A5B" w14:textId="77777777" w:rsidR="00194AEA" w:rsidRPr="00AF06D4" w:rsidRDefault="00194AEA" w:rsidP="005F4AAD">
      <w:pPr>
        <w:rPr>
          <w:rFonts w:ascii="Verdana" w:hAnsi="Verdana"/>
        </w:rPr>
      </w:pPr>
    </w:p>
    <w:p w14:paraId="27FCDF5B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Rozścielenie podsypki cementowo-piaskowej powinno wyprzedzać układanie nawierzchni z kostek od 3 do 4 m. Rozścielona podsypka powinna być wyprofilowana i zagęszczona w stanie wilgotnym, lekkimi walcami (np. ręcznymi) lub zagęszczarkami wibracyjnymi.</w:t>
      </w:r>
    </w:p>
    <w:p w14:paraId="2B1165AD" w14:textId="77777777" w:rsidR="00194AEA" w:rsidRPr="00AF06D4" w:rsidRDefault="00194AEA" w:rsidP="005F4AAD">
      <w:pPr>
        <w:rPr>
          <w:rFonts w:ascii="Verdana" w:hAnsi="Verdana"/>
        </w:rPr>
      </w:pPr>
    </w:p>
    <w:p w14:paraId="5576597D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Jeśli podsypka jest wykonana z suchej zaprawy cementowo-piaskowej to po zawałowaniu nawierzchni należy ją polać wodą w takiej ilości, aby woda zwilżyła całą grubość podsypki. Rozścielenie podsypki z suchej zaprawy może wyprzedzać układanie nawierzchni z kostek o około 20 m.</w:t>
      </w:r>
    </w:p>
    <w:p w14:paraId="385400BA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Całkowite ubicie nawierzchni musi być zakończone przed rozpoczęciem wiązania cementu w podsypce.</w:t>
      </w:r>
    </w:p>
    <w:p w14:paraId="09ACC421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bCs/>
        </w:rPr>
      </w:pPr>
    </w:p>
    <w:p w14:paraId="43ECD053" w14:textId="77777777" w:rsidR="00AE3F24" w:rsidRPr="00AF06D4" w:rsidRDefault="00AE3F24" w:rsidP="004B39DC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5.</w:t>
      </w:r>
      <w:r w:rsidR="00BF59E0" w:rsidRPr="00AF06D4">
        <w:rPr>
          <w:rFonts w:ascii="Verdana" w:hAnsi="Verdana"/>
          <w:sz w:val="20"/>
        </w:rPr>
        <w:t>4</w:t>
      </w:r>
      <w:r w:rsidRPr="00AF06D4">
        <w:rPr>
          <w:rFonts w:ascii="Verdana" w:hAnsi="Verdana"/>
          <w:sz w:val="20"/>
        </w:rPr>
        <w:t xml:space="preserve">. Układanie nawierzchni </w:t>
      </w:r>
    </w:p>
    <w:p w14:paraId="6F00CBAD" w14:textId="77777777" w:rsidR="00AE3F2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Warstwa nawierzchni z kostki powinna być wykonana z elementów o jednakowej grubości. </w:t>
      </w:r>
      <w:r w:rsidR="0085418F" w:rsidRPr="00AF06D4">
        <w:rPr>
          <w:rFonts w:ascii="Verdana" w:hAnsi="Verdana"/>
        </w:rPr>
        <w:t>Z</w:t>
      </w:r>
      <w:r w:rsidRPr="00AF06D4">
        <w:rPr>
          <w:rFonts w:ascii="Verdana" w:hAnsi="Verdana"/>
        </w:rPr>
        <w:t xml:space="preserve">aleca się stosować kostki dostarczone w tej samej partii materiału, w której niedopuszczalne </w:t>
      </w:r>
      <w:r w:rsidRPr="00AF06D4">
        <w:rPr>
          <w:rFonts w:ascii="Verdana" w:hAnsi="Verdana"/>
        </w:rPr>
        <w:lastRenderedPageBreak/>
        <w:t>są różne odcienie wybranego koloru kostki. Układanie kostki można wykonywać ręcznie lub mechanicznie.</w:t>
      </w:r>
    </w:p>
    <w:p w14:paraId="0C92AFA6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Kostkę układa się około 1,5 cm wyżej od projektowanej niwelety, ponieważ po procesie ubijania podsypka zagęszcza się.</w:t>
      </w:r>
      <w:r w:rsidR="00870BDD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Powierzchnia kostek położonych obok urządzeń infrastruktury technicznej (np. studzienek, włazów itp.) powinna trwale wystawać od 3 mm do 5 mm powyżej powierzchni tych urządzeń oraz od 3 mm do 10 mm powyżej korytek ściekowych (ścieków).</w:t>
      </w:r>
    </w:p>
    <w:p w14:paraId="72693A42" w14:textId="77777777" w:rsidR="000D64A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Ubicie nawierzchni należy przeprowadzić za pomocą zagęszczarki wibracyjnej (płytowej) z osłoną z tworzywa sztucznego. </w:t>
      </w:r>
    </w:p>
    <w:p w14:paraId="49ECF6B4" w14:textId="77777777" w:rsidR="00AE3F2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Szerokość spoin pomiędzy betonowymi kostkami brukowymi powinna wynosić od 3 mm do 5 mm.</w:t>
      </w:r>
    </w:p>
    <w:p w14:paraId="22C133A1" w14:textId="77777777" w:rsidR="000617AF" w:rsidRPr="00AF06D4" w:rsidRDefault="000D64A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Spoiny przed wypełnieniem należy starannie oczyścić. </w:t>
      </w:r>
    </w:p>
    <w:p w14:paraId="68E671F7" w14:textId="77777777" w:rsidR="000617AF" w:rsidRPr="00AF06D4" w:rsidRDefault="000617AF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Po ubiciu należy szczeliny uzupełnić piaskiem frakcji 0-2 mm. Całkowite ubicie nawierzchni i wypełnienie spoin zaprawą </w:t>
      </w:r>
      <w:r w:rsidR="00E669AA" w:rsidRPr="00AF06D4">
        <w:rPr>
          <w:rFonts w:ascii="Verdana" w:hAnsi="Verdana"/>
        </w:rPr>
        <w:t xml:space="preserve">lub piaskiem </w:t>
      </w:r>
      <w:r w:rsidRPr="00AF06D4">
        <w:rPr>
          <w:rFonts w:ascii="Verdana" w:hAnsi="Verdana"/>
        </w:rPr>
        <w:t xml:space="preserve">musi być zakończone przez rozpoczęciem wiązania cementu w podsypce. </w:t>
      </w:r>
    </w:p>
    <w:p w14:paraId="6BAEFFB2" w14:textId="77777777" w:rsidR="000617AF" w:rsidRPr="00AF06D4" w:rsidRDefault="000617AF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Po wypełnianiu spoin zaprawą cementowo-piaskową nawierzchnię należy starannie oczyścić</w:t>
      </w:r>
    </w:p>
    <w:p w14:paraId="3394503E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spacing w:before="120"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5.5. Szczeliny dylatacyjne</w:t>
      </w:r>
    </w:p>
    <w:p w14:paraId="5BD728AC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W przypadku układania kostek na podsypce cementowo-kruszywowej i wypełnianiu spoin zaprawą cementowo-kruszywową, należy przewidzieć wykonanie szczelin dylatacyjnych w odległościach nie większych niż co 8 m. Szerokość szczelin dylatacyjnych powinna umożliwiać przejęcie przez nie przemieszczeń wywołanych wysokimi temperaturami nawierzchni w okresie letnim, lecz nie powinna być mniejsza niż 8 mm. Szczeliny te powinny być wypełnione trwale zalewami określonymi w pkt. 2.5. Sposób wypełnienia szczelin powinien o</w:t>
      </w:r>
      <w:r w:rsidR="001226A1" w:rsidRPr="00AF06D4">
        <w:rPr>
          <w:rFonts w:ascii="Verdana" w:hAnsi="Verdana"/>
        </w:rPr>
        <w:t xml:space="preserve">dpowiadać wymaganiom jak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D-06.01.01.</w:t>
      </w:r>
    </w:p>
    <w:p w14:paraId="684039A1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Szczeliny dylatacyjne poprzeczne należy stosować dodatkowo w miejscach,</w:t>
      </w:r>
      <w:r w:rsidRPr="00AF06D4">
        <w:rPr>
          <w:rFonts w:ascii="Verdana" w:hAnsi="Verdana"/>
        </w:rPr>
        <w:br/>
        <w:t xml:space="preserve">w których występuje zmiana sztywności podłoża (np. nad przepustami). </w:t>
      </w:r>
    </w:p>
    <w:p w14:paraId="02EFCBF4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</w:p>
    <w:p w14:paraId="447009C9" w14:textId="77777777" w:rsidR="00194AEA" w:rsidRPr="00AF06D4" w:rsidRDefault="00194AEA" w:rsidP="00194AEA">
      <w:pPr>
        <w:pStyle w:val="Nagwek2"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5.</w:t>
      </w:r>
      <w:r w:rsidR="00CC199D" w:rsidRPr="00AF06D4">
        <w:rPr>
          <w:rFonts w:ascii="Verdana" w:hAnsi="Verdana"/>
          <w:sz w:val="20"/>
        </w:rPr>
        <w:t>6</w:t>
      </w:r>
      <w:r w:rsidRPr="00AF06D4">
        <w:rPr>
          <w:rFonts w:ascii="Verdana" w:hAnsi="Verdana"/>
          <w:sz w:val="20"/>
        </w:rPr>
        <w:t>. Pielęgnacja nawierzchni i oddanie jej dla ruchu</w:t>
      </w:r>
    </w:p>
    <w:p w14:paraId="19343C11" w14:textId="77777777" w:rsidR="00194AEA" w:rsidRPr="00AF06D4" w:rsidRDefault="00194AEA" w:rsidP="00194AEA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Nawierzchnię na podsypce cementowo-kruszywowej ze spoinami wypełnionymi zaprawą cementowo-kruszywową, po jej wykonaniu należy przykryć warstwą wilgotnego gruntu o grubości od 3,0 do 4,0 cm i utrzymywać ją w stanie wilgotnym przez 7 do 10 dni. Po upływie od 2 tygodni (przy temperaturze średniej otoczenia nie niższej niż 15ºC) do 3 tygodni (w porze chłodniejszej) nawierzchnię należy oczyścić z kruszywa i można oddać do użytku.</w:t>
      </w:r>
    </w:p>
    <w:p w14:paraId="03F10CB4" w14:textId="77777777" w:rsidR="00194AEA" w:rsidRPr="00AF06D4" w:rsidRDefault="00194AEA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</w:p>
    <w:p w14:paraId="51811587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6. Kontrola jakości Robót</w:t>
      </w:r>
    </w:p>
    <w:p w14:paraId="6023C876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kontroli jakości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 „Wymagania ogólne”.</w:t>
      </w:r>
    </w:p>
    <w:p w14:paraId="57CE50B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20FACA35" w14:textId="77777777" w:rsidR="00AE3F24" w:rsidRPr="00AF06D4" w:rsidRDefault="00AE3F24" w:rsidP="004B39DC">
      <w:pPr>
        <w:suppressAutoHyphens/>
        <w:spacing w:line="260" w:lineRule="atLeast"/>
        <w:contextualSpacing/>
        <w:jc w:val="both"/>
        <w:rPr>
          <w:rFonts w:ascii="Verdana" w:hAnsi="Verdana"/>
          <w:b/>
          <w:spacing w:val="-3"/>
        </w:rPr>
      </w:pPr>
      <w:r w:rsidRPr="00AF06D4">
        <w:rPr>
          <w:rFonts w:ascii="Verdana" w:hAnsi="Verdana"/>
          <w:b/>
          <w:bCs/>
          <w:spacing w:val="-3"/>
        </w:rPr>
        <w:t>6.1. Badania przed przystąpieniem do robót</w:t>
      </w:r>
    </w:p>
    <w:p w14:paraId="502C0B4D" w14:textId="77777777" w:rsidR="00127B5A" w:rsidRPr="00AF06D4" w:rsidRDefault="00127B5A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Przed przystąpieniem do robót Wykonawca powinien:</w:t>
      </w:r>
    </w:p>
    <w:p w14:paraId="44BA5DB7" w14:textId="77777777" w:rsidR="00127B5A" w:rsidRPr="00AF06D4" w:rsidRDefault="00127B5A" w:rsidP="00CC199D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60" w:lineRule="atLeast"/>
        <w:ind w:left="284" w:hanging="284"/>
        <w:contextualSpacing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 xml:space="preserve">uzyskać wymagane dokumenty, dopuszczające wyroby budowlane do obrotu i powszechnego stosowania (certyfikaty zgodności, </w:t>
      </w:r>
      <w:r w:rsidR="00F3075E" w:rsidRPr="00AF06D4">
        <w:rPr>
          <w:rFonts w:ascii="Verdana" w:hAnsi="Verdana"/>
        </w:rPr>
        <w:t>deklarację właściwości użytkowych</w:t>
      </w:r>
      <w:r w:rsidRPr="00AF06D4">
        <w:rPr>
          <w:rFonts w:ascii="Verdana" w:hAnsi="Verdana"/>
        </w:rPr>
        <w:t>, ew. badania materiałów wykonane przez dostawców itp.),</w:t>
      </w:r>
    </w:p>
    <w:p w14:paraId="3CAA2007" w14:textId="77777777" w:rsidR="00127B5A" w:rsidRPr="00AF06D4" w:rsidRDefault="00127B5A" w:rsidP="00CC199D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60" w:lineRule="atLeast"/>
        <w:ind w:left="284" w:hanging="284"/>
        <w:contextualSpacing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sprawdzić cechy zewnętrzne gotowych materiałów.</w:t>
      </w:r>
    </w:p>
    <w:p w14:paraId="659B919F" w14:textId="77777777" w:rsidR="00720AAE" w:rsidRPr="00AF06D4" w:rsidRDefault="00720AAE" w:rsidP="00720AAE">
      <w:pPr>
        <w:pStyle w:val="Style37"/>
        <w:widowControl/>
        <w:numPr>
          <w:ilvl w:val="0"/>
          <w:numId w:val="3"/>
        </w:numPr>
        <w:spacing w:line="240" w:lineRule="auto"/>
        <w:rPr>
          <w:rFonts w:ascii="Verdana" w:hAnsi="Verdana" w:cs="Times New Roman"/>
          <w:sz w:val="20"/>
          <w:szCs w:val="20"/>
        </w:rPr>
      </w:pPr>
      <w:r w:rsidRPr="00AF06D4">
        <w:rPr>
          <w:rStyle w:val="FontStyle303"/>
          <w:rFonts w:ascii="Verdana" w:hAnsi="Verdana" w:cs="Times New Roman"/>
          <w:sz w:val="20"/>
          <w:szCs w:val="20"/>
        </w:rPr>
        <w:t xml:space="preserve">Wykonawca przed przystąpieniem do robót </w:t>
      </w:r>
      <w:r w:rsidR="005431AB" w:rsidRPr="00AF06D4">
        <w:rPr>
          <w:rStyle w:val="FontStyle303"/>
          <w:rFonts w:ascii="Verdana" w:hAnsi="Verdana" w:cs="Times New Roman"/>
          <w:sz w:val="20"/>
          <w:szCs w:val="20"/>
        </w:rPr>
        <w:t>obligatoryjnie wykonana</w:t>
      </w:r>
      <w:r w:rsidRPr="00AF06D4">
        <w:rPr>
          <w:rStyle w:val="FontStyle303"/>
          <w:rFonts w:ascii="Verdana" w:hAnsi="Verdana" w:cs="Times New Roman"/>
          <w:sz w:val="20"/>
          <w:szCs w:val="20"/>
        </w:rPr>
        <w:t xml:space="preserve"> badania zgodnie z wymaganiami zawartymi w pkt. </w:t>
      </w:r>
      <w:r w:rsidR="005431AB" w:rsidRPr="00AF06D4">
        <w:rPr>
          <w:rStyle w:val="FontStyle303"/>
          <w:rFonts w:ascii="Verdana" w:hAnsi="Verdana" w:cs="Times New Roman"/>
          <w:sz w:val="20"/>
          <w:szCs w:val="20"/>
        </w:rPr>
        <w:t>2.1. niezależnie od badań przedstawionych przez producenta</w:t>
      </w:r>
      <w:r w:rsidRPr="00AF06D4">
        <w:rPr>
          <w:rStyle w:val="FontStyle303"/>
          <w:rFonts w:ascii="Verdana" w:hAnsi="Verdana" w:cs="Times New Roman"/>
          <w:sz w:val="20"/>
          <w:szCs w:val="20"/>
        </w:rPr>
        <w:t>.</w:t>
      </w:r>
    </w:p>
    <w:p w14:paraId="1C2E5BE1" w14:textId="77777777" w:rsidR="00127B5A" w:rsidRPr="00AF06D4" w:rsidRDefault="00127B5A" w:rsidP="004B39DC">
      <w:pPr>
        <w:numPr>
          <w:ilvl w:val="12"/>
          <w:numId w:val="0"/>
        </w:num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Wszystkie dokumenty oraz wyniki badań Wykonawca przedstawia Inżynierowi do akceptacji.</w:t>
      </w:r>
    </w:p>
    <w:p w14:paraId="3987756B" w14:textId="77777777" w:rsidR="000617AF" w:rsidRPr="00AF06D4" w:rsidRDefault="000617AF" w:rsidP="004B39DC">
      <w:pPr>
        <w:suppressAutoHyphens/>
        <w:spacing w:line="260" w:lineRule="atLeast"/>
        <w:contextualSpacing/>
        <w:jc w:val="both"/>
        <w:rPr>
          <w:rFonts w:ascii="Verdana" w:hAnsi="Verdana"/>
          <w:bCs/>
          <w:spacing w:val="-3"/>
        </w:rPr>
      </w:pPr>
    </w:p>
    <w:p w14:paraId="1CB069EF" w14:textId="77777777" w:rsidR="00AE3F24" w:rsidRPr="00AF06D4" w:rsidRDefault="00AE3F24" w:rsidP="004B39DC">
      <w:pPr>
        <w:suppressAutoHyphens/>
        <w:spacing w:line="260" w:lineRule="atLeast"/>
        <w:contextualSpacing/>
        <w:jc w:val="both"/>
        <w:rPr>
          <w:rFonts w:ascii="Verdana" w:hAnsi="Verdana"/>
          <w:b/>
          <w:bCs/>
          <w:spacing w:val="-3"/>
        </w:rPr>
      </w:pPr>
      <w:r w:rsidRPr="00AF06D4">
        <w:rPr>
          <w:rFonts w:ascii="Verdana" w:hAnsi="Verdana"/>
          <w:b/>
          <w:bCs/>
          <w:spacing w:val="-3"/>
        </w:rPr>
        <w:t>6.</w:t>
      </w:r>
      <w:r w:rsidR="00026BC9" w:rsidRPr="00AF06D4">
        <w:rPr>
          <w:rFonts w:ascii="Verdana" w:hAnsi="Verdana"/>
          <w:b/>
          <w:bCs/>
          <w:spacing w:val="-3"/>
        </w:rPr>
        <w:t>2</w:t>
      </w:r>
      <w:r w:rsidRPr="00AF06D4">
        <w:rPr>
          <w:rFonts w:ascii="Verdana" w:hAnsi="Verdana"/>
          <w:b/>
          <w:bCs/>
          <w:spacing w:val="-3"/>
        </w:rPr>
        <w:t>. Kontrola wykonania warstwy z kostki betonowej</w:t>
      </w:r>
    </w:p>
    <w:p w14:paraId="36DCA40E" w14:textId="77777777" w:rsidR="0048328B" w:rsidRPr="00AF06D4" w:rsidRDefault="0048328B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Parametry geometryczne należy sprawdzać z częstotliwością uzgodnioną z Inżynierem:</w:t>
      </w:r>
    </w:p>
    <w:p w14:paraId="498E89B2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grubość warstwy podsypki –</w:t>
      </w:r>
      <w:r w:rsidR="00421822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 xml:space="preserve">dopuszczalne odchyłki grubości 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>1 cm,</w:t>
      </w:r>
    </w:p>
    <w:p w14:paraId="7C455EFB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rzędne wysokościowe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 xml:space="preserve">odchyłki od wartości projektowanych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>1cm,</w:t>
      </w:r>
    </w:p>
    <w:p w14:paraId="0C59C3EA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szerokość –dopuszczalne odchyłki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 xml:space="preserve"> 2 cm,</w:t>
      </w:r>
    </w:p>
    <w:p w14:paraId="6ABD9DE1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równość w profilu podłużnym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nierówności nie mogą przekroczyć 8 mm,</w:t>
      </w:r>
    </w:p>
    <w:p w14:paraId="075EB196" w14:textId="77777777" w:rsidR="00AE3F24" w:rsidRPr="00AF06D4" w:rsidRDefault="00AE3F24" w:rsidP="00CC199D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709" w:hanging="709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równość w przekroju poprzecznym i spadki poprzeczne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prześwity pod łatą profilową nie mogą przekroczyć 8 mm, odchyłka spadków poprzecznych nie większa od 0,3%,</w:t>
      </w:r>
    </w:p>
    <w:p w14:paraId="56CF69BC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szerokość i wypełnienie spoin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spoiny muszą być wypełnione na pełną głębokość.</w:t>
      </w:r>
    </w:p>
    <w:p w14:paraId="6E182B82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304A0EBE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lastRenderedPageBreak/>
        <w:t>7. Obmiar Robót</w:t>
      </w:r>
    </w:p>
    <w:p w14:paraId="242453E2" w14:textId="77777777" w:rsidR="00CC199D" w:rsidRDefault="00CC199D" w:rsidP="00CC199D">
      <w:pPr>
        <w:pStyle w:val="Tekstpodstawowy3"/>
        <w:tabs>
          <w:tab w:val="left" w:pos="426"/>
        </w:tabs>
        <w:rPr>
          <w:rFonts w:ascii="Verdana" w:hAnsi="Verdana"/>
          <w:sz w:val="20"/>
          <w:szCs w:val="20"/>
        </w:rPr>
      </w:pPr>
      <w:r w:rsidRPr="00AF06D4">
        <w:rPr>
          <w:rFonts w:ascii="Verdana" w:hAnsi="Verdana"/>
          <w:sz w:val="20"/>
          <w:szCs w:val="20"/>
        </w:rPr>
        <w:t xml:space="preserve">Ogólne zasady obmiaru robót podano w </w:t>
      </w:r>
      <w:proofErr w:type="spellStart"/>
      <w:r w:rsidR="00C5308E" w:rsidRPr="00AF06D4">
        <w:rPr>
          <w:rFonts w:ascii="Verdana" w:hAnsi="Verdana"/>
          <w:sz w:val="20"/>
          <w:szCs w:val="20"/>
        </w:rPr>
        <w:t>STWiORB</w:t>
      </w:r>
      <w:proofErr w:type="spellEnd"/>
      <w:r w:rsidRPr="00AF06D4">
        <w:rPr>
          <w:rFonts w:ascii="Verdana" w:hAnsi="Verdana"/>
          <w:sz w:val="20"/>
          <w:szCs w:val="20"/>
        </w:rPr>
        <w:t xml:space="preserve"> D-M.00.00.00 „Wymagania ogólne”.</w:t>
      </w:r>
    </w:p>
    <w:p w14:paraId="20B2DC2C" w14:textId="77777777" w:rsidR="00086ACC" w:rsidRPr="00F5470F" w:rsidRDefault="00086ACC" w:rsidP="00086ACC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Jednostką obmiarową jest</w:t>
      </w:r>
      <w:r w:rsidRPr="00F5470F">
        <w:rPr>
          <w:rFonts w:ascii="Verdana" w:hAnsi="Verdana"/>
        </w:rPr>
        <w:t xml:space="preserve"> 1 m2 nawierzchni z kostki brukowej betonowej</w:t>
      </w:r>
      <w:r>
        <w:rPr>
          <w:rFonts w:ascii="Verdana" w:hAnsi="Verdana"/>
        </w:rPr>
        <w:t>.</w:t>
      </w:r>
    </w:p>
    <w:p w14:paraId="08B53A03" w14:textId="77777777" w:rsidR="00086ACC" w:rsidRPr="00AF06D4" w:rsidRDefault="00086ACC" w:rsidP="00CC199D">
      <w:pPr>
        <w:pStyle w:val="Tekstpodstawowy3"/>
        <w:tabs>
          <w:tab w:val="left" w:pos="426"/>
        </w:tabs>
        <w:rPr>
          <w:rFonts w:ascii="Verdana" w:hAnsi="Verdana"/>
          <w:sz w:val="20"/>
          <w:szCs w:val="20"/>
        </w:rPr>
      </w:pPr>
    </w:p>
    <w:p w14:paraId="2B7F3725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8. Odbiór Robót</w:t>
      </w:r>
    </w:p>
    <w:p w14:paraId="4A7346CE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odbioru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D-M.00.00.00. „Wymagania ogólne”.</w:t>
      </w:r>
    </w:p>
    <w:p w14:paraId="437027CD" w14:textId="77777777" w:rsidR="00AE3F24" w:rsidRPr="00AF06D4" w:rsidRDefault="00AE3F24" w:rsidP="004B39DC">
      <w:pPr>
        <w:pStyle w:val="Tekstpodstawowy2"/>
        <w:tabs>
          <w:tab w:val="left" w:pos="567"/>
        </w:tabs>
        <w:suppressAutoHyphens/>
        <w:spacing w:line="260" w:lineRule="atLeast"/>
        <w:contextualSpacing/>
        <w:rPr>
          <w:rFonts w:ascii="Verdana" w:hAnsi="Verdana"/>
          <w:color w:val="auto"/>
          <w:spacing w:val="-3"/>
        </w:rPr>
      </w:pPr>
      <w:r w:rsidRPr="00AF06D4">
        <w:rPr>
          <w:rFonts w:ascii="Verdana" w:hAnsi="Verdana"/>
          <w:color w:val="auto"/>
          <w:spacing w:val="-3"/>
        </w:rPr>
        <w:t xml:space="preserve">Roboty uznaje się za wykonane zgodnie z Dokumentacją Projektową i </w:t>
      </w:r>
      <w:proofErr w:type="spellStart"/>
      <w:r w:rsidR="00C5308E" w:rsidRPr="00AF06D4">
        <w:rPr>
          <w:rFonts w:ascii="Verdana" w:hAnsi="Verdana"/>
          <w:color w:val="auto"/>
          <w:spacing w:val="-3"/>
        </w:rPr>
        <w:t>STWiORB</w:t>
      </w:r>
      <w:proofErr w:type="spellEnd"/>
      <w:r w:rsidRPr="00AF06D4">
        <w:rPr>
          <w:rFonts w:ascii="Verdana" w:hAnsi="Verdana"/>
          <w:color w:val="auto"/>
          <w:spacing w:val="-3"/>
        </w:rPr>
        <w:t xml:space="preserve"> jeżeli wszystkie badania i pomiary z zachowaniem tolerancji wg pkt. 6 dały wyniki pozytywne.</w:t>
      </w:r>
    </w:p>
    <w:p w14:paraId="40B3AA94" w14:textId="77777777" w:rsidR="00680F59" w:rsidRPr="00AF06D4" w:rsidRDefault="00680F59" w:rsidP="004B39DC">
      <w:pPr>
        <w:pStyle w:val="Nagwek2"/>
        <w:spacing w:line="260" w:lineRule="atLeast"/>
        <w:contextualSpacing/>
        <w:rPr>
          <w:rFonts w:ascii="Verdana" w:hAnsi="Verdana"/>
          <w:sz w:val="20"/>
        </w:rPr>
      </w:pPr>
    </w:p>
    <w:p w14:paraId="47A3D811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9. Podstawa płatności</w:t>
      </w:r>
    </w:p>
    <w:p w14:paraId="73A4D805" w14:textId="77777777" w:rsidR="00F5470F" w:rsidRDefault="00F5470F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6001B79" w14:textId="77777777" w:rsidR="00F5470F" w:rsidRPr="00F5470F" w:rsidRDefault="00F5470F" w:rsidP="00F5470F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F5470F">
        <w:rPr>
          <w:rFonts w:ascii="Verdana" w:hAnsi="Verdana"/>
          <w:sz w:val="20"/>
        </w:rPr>
        <w:t>9.1. Og</w:t>
      </w:r>
      <w:r w:rsidRPr="00F5470F">
        <w:rPr>
          <w:rFonts w:ascii="Verdana" w:hAnsi="Verdana" w:hint="eastAsia"/>
          <w:sz w:val="20"/>
        </w:rPr>
        <w:t>ó</w:t>
      </w:r>
      <w:r w:rsidRPr="00F5470F">
        <w:rPr>
          <w:rFonts w:ascii="Verdana" w:hAnsi="Verdana"/>
          <w:sz w:val="20"/>
        </w:rPr>
        <w:t>lne ustalenia dotycz</w:t>
      </w:r>
      <w:r w:rsidRPr="00F5470F">
        <w:rPr>
          <w:rFonts w:ascii="Verdana" w:hAnsi="Verdana" w:hint="eastAsia"/>
          <w:sz w:val="20"/>
        </w:rPr>
        <w:t>ą</w:t>
      </w:r>
      <w:r w:rsidRPr="00F5470F">
        <w:rPr>
          <w:rFonts w:ascii="Verdana" w:hAnsi="Verdana"/>
          <w:sz w:val="20"/>
        </w:rPr>
        <w:t>ce podstawy p</w:t>
      </w:r>
      <w:r w:rsidRPr="00F5470F">
        <w:rPr>
          <w:rFonts w:ascii="Verdana" w:hAnsi="Verdana" w:hint="eastAsia"/>
          <w:sz w:val="20"/>
        </w:rPr>
        <w:t>ł</w:t>
      </w:r>
      <w:r w:rsidRPr="00F5470F">
        <w:rPr>
          <w:rFonts w:ascii="Verdana" w:hAnsi="Verdana"/>
          <w:sz w:val="20"/>
        </w:rPr>
        <w:t>atno</w:t>
      </w:r>
      <w:r w:rsidRPr="00F5470F">
        <w:rPr>
          <w:rFonts w:ascii="Verdana" w:hAnsi="Verdana" w:hint="eastAsia"/>
          <w:sz w:val="20"/>
        </w:rPr>
        <w:t>ś</w:t>
      </w:r>
      <w:r w:rsidRPr="00F5470F">
        <w:rPr>
          <w:rFonts w:ascii="Verdana" w:hAnsi="Verdana"/>
          <w:sz w:val="20"/>
        </w:rPr>
        <w:t>ci</w:t>
      </w:r>
    </w:p>
    <w:p w14:paraId="1D2ABAEA" w14:textId="77777777" w:rsid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 xml:space="preserve">Ogólne ustalenia dotyczące podstawy płatności podano w </w:t>
      </w:r>
      <w:proofErr w:type="spellStart"/>
      <w:r w:rsidRPr="00F5470F">
        <w:rPr>
          <w:rFonts w:ascii="Verdana" w:hAnsi="Verdana"/>
        </w:rPr>
        <w:t>SSTWiOR</w:t>
      </w:r>
      <w:proofErr w:type="spellEnd"/>
      <w:r w:rsidRPr="00F5470F">
        <w:rPr>
          <w:rFonts w:ascii="Verdana" w:hAnsi="Verdana"/>
        </w:rPr>
        <w:t xml:space="preserve"> D.00.00.00 „Wymagania ogólne” pkt. 9.</w:t>
      </w:r>
    </w:p>
    <w:p w14:paraId="0B516134" w14:textId="77777777" w:rsidR="00F5470F" w:rsidRP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</w:p>
    <w:p w14:paraId="4C0AB23A" w14:textId="77777777" w:rsidR="00F5470F" w:rsidRPr="00F5470F" w:rsidRDefault="00F5470F" w:rsidP="00F5470F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F5470F">
        <w:rPr>
          <w:rFonts w:ascii="Verdana" w:hAnsi="Verdana"/>
          <w:sz w:val="20"/>
        </w:rPr>
        <w:t>9.2. Cena jednostki obmiarowej</w:t>
      </w:r>
    </w:p>
    <w:p w14:paraId="51642699" w14:textId="77777777" w:rsidR="00F5470F" w:rsidRP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Cena wykonania 1 m2 nawierzchni z kostki brukowej betonowej obejmuje:</w:t>
      </w:r>
    </w:p>
    <w:p w14:paraId="0A299905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prace pomiarowe i roboty przygotowawcze,</w:t>
      </w:r>
    </w:p>
    <w:p w14:paraId="78E01BB2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oznakowanie robót,</w:t>
      </w:r>
    </w:p>
    <w:p w14:paraId="4893756C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przygotowanie podłoża (ewentualnie podbudowy),</w:t>
      </w:r>
    </w:p>
    <w:p w14:paraId="5C0C9084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dostarczenie materiałów,</w:t>
      </w:r>
    </w:p>
    <w:p w14:paraId="69110173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wykonanie podsypki,</w:t>
      </w:r>
    </w:p>
    <w:p w14:paraId="4C718F63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ułożenie i ubicie kostki,</w:t>
      </w:r>
    </w:p>
    <w:p w14:paraId="3B96B769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wypełnienie spoin,</w:t>
      </w:r>
    </w:p>
    <w:p w14:paraId="200706F2" w14:textId="77777777" w:rsid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przeprowadzenie badań i pomiarów wymaganych w specyfikacji technicznej</w:t>
      </w:r>
    </w:p>
    <w:p w14:paraId="48A2368C" w14:textId="77777777" w:rsidR="00F5470F" w:rsidRPr="00AF06D4" w:rsidRDefault="00F5470F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213816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10. Przepisy związane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662"/>
      </w:tblGrid>
      <w:tr w:rsidR="00CC199D" w:rsidRPr="00AF06D4" w14:paraId="405FDC28" w14:textId="77777777" w:rsidTr="00910D14">
        <w:tc>
          <w:tcPr>
            <w:tcW w:w="496" w:type="dxa"/>
          </w:tcPr>
          <w:p w14:paraId="1157755B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1.</w:t>
            </w:r>
          </w:p>
        </w:tc>
        <w:tc>
          <w:tcPr>
            <w:tcW w:w="1984" w:type="dxa"/>
          </w:tcPr>
          <w:p w14:paraId="633DD4FC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1338</w:t>
            </w:r>
          </w:p>
        </w:tc>
        <w:tc>
          <w:tcPr>
            <w:tcW w:w="6662" w:type="dxa"/>
          </w:tcPr>
          <w:p w14:paraId="5620B8D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Betonowe kostki brukowe. Wymagania i metody badań.</w:t>
            </w:r>
          </w:p>
        </w:tc>
      </w:tr>
      <w:tr w:rsidR="00CC199D" w:rsidRPr="00AF06D4" w14:paraId="6967DF5F" w14:textId="77777777" w:rsidTr="00910D14">
        <w:tc>
          <w:tcPr>
            <w:tcW w:w="496" w:type="dxa"/>
          </w:tcPr>
          <w:p w14:paraId="388DD262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</w:t>
            </w:r>
          </w:p>
        </w:tc>
        <w:tc>
          <w:tcPr>
            <w:tcW w:w="1984" w:type="dxa"/>
          </w:tcPr>
          <w:p w14:paraId="33CCCA0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PN-88/B-04481</w:t>
            </w:r>
          </w:p>
        </w:tc>
        <w:tc>
          <w:tcPr>
            <w:tcW w:w="6662" w:type="dxa"/>
          </w:tcPr>
          <w:p w14:paraId="526E3804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Grunty budowlane. Badania laboratoryjne gruntów.</w:t>
            </w:r>
          </w:p>
        </w:tc>
      </w:tr>
      <w:tr w:rsidR="00CC199D" w:rsidRPr="00AF06D4" w14:paraId="781DEAD1" w14:textId="77777777" w:rsidTr="00910D14">
        <w:trPr>
          <w:trHeight w:val="385"/>
        </w:trPr>
        <w:tc>
          <w:tcPr>
            <w:tcW w:w="496" w:type="dxa"/>
          </w:tcPr>
          <w:p w14:paraId="50F12B42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3.</w:t>
            </w:r>
          </w:p>
        </w:tc>
        <w:tc>
          <w:tcPr>
            <w:tcW w:w="1984" w:type="dxa"/>
          </w:tcPr>
          <w:p w14:paraId="4F156475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13242</w:t>
            </w:r>
          </w:p>
        </w:tc>
        <w:tc>
          <w:tcPr>
            <w:tcW w:w="6662" w:type="dxa"/>
          </w:tcPr>
          <w:p w14:paraId="02BBC26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Kruszywa do niezwiązanych i związanych hydraulicznie materiałów stosowanych w obiektach budowlanych i budownictwie drogowym.</w:t>
            </w:r>
          </w:p>
        </w:tc>
      </w:tr>
      <w:tr w:rsidR="00CC199D" w:rsidRPr="00AF06D4" w14:paraId="3BE3DEBC" w14:textId="77777777" w:rsidTr="00910D14">
        <w:tc>
          <w:tcPr>
            <w:tcW w:w="496" w:type="dxa"/>
          </w:tcPr>
          <w:p w14:paraId="2EC6485E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4.</w:t>
            </w:r>
          </w:p>
        </w:tc>
        <w:tc>
          <w:tcPr>
            <w:tcW w:w="1984" w:type="dxa"/>
          </w:tcPr>
          <w:p w14:paraId="07D3130C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197-1</w:t>
            </w:r>
          </w:p>
        </w:tc>
        <w:tc>
          <w:tcPr>
            <w:tcW w:w="6662" w:type="dxa"/>
          </w:tcPr>
          <w:p w14:paraId="478E5F1E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Cement. Skład, wymagania i kryteria zgodności dotyczące cementów powszechnego użytku</w:t>
            </w:r>
          </w:p>
        </w:tc>
      </w:tr>
      <w:tr w:rsidR="00CC199D" w:rsidRPr="00AF06D4" w14:paraId="4A0565C2" w14:textId="77777777" w:rsidTr="00910D14">
        <w:tc>
          <w:tcPr>
            <w:tcW w:w="496" w:type="dxa"/>
          </w:tcPr>
          <w:p w14:paraId="2FE4AE2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5.</w:t>
            </w:r>
          </w:p>
        </w:tc>
        <w:tc>
          <w:tcPr>
            <w:tcW w:w="1984" w:type="dxa"/>
          </w:tcPr>
          <w:p w14:paraId="72FA28E4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BN-64/8845-01</w:t>
            </w:r>
          </w:p>
        </w:tc>
        <w:tc>
          <w:tcPr>
            <w:tcW w:w="6662" w:type="dxa"/>
          </w:tcPr>
          <w:p w14:paraId="01FFB668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Chodniki z płyt betonowych. Warunki techniczne wykonania i odbioru.</w:t>
            </w:r>
          </w:p>
        </w:tc>
      </w:tr>
      <w:tr w:rsidR="00CC199D" w:rsidRPr="00AF06D4" w14:paraId="2E6952A3" w14:textId="77777777" w:rsidTr="00910D14">
        <w:tc>
          <w:tcPr>
            <w:tcW w:w="496" w:type="dxa"/>
          </w:tcPr>
          <w:p w14:paraId="4C1DA33D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6.</w:t>
            </w:r>
          </w:p>
        </w:tc>
        <w:tc>
          <w:tcPr>
            <w:tcW w:w="1984" w:type="dxa"/>
          </w:tcPr>
          <w:p w14:paraId="280C2AE3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BN-80/67775-03</w:t>
            </w:r>
          </w:p>
        </w:tc>
        <w:tc>
          <w:tcPr>
            <w:tcW w:w="6662" w:type="dxa"/>
          </w:tcPr>
          <w:p w14:paraId="75D60421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Prefabrykaty budowlane z betonu. Elementy nawierzchni dróg, ulic, parkingów i torowisk tramwajowych. Krawężniki i obrzeża</w:t>
            </w:r>
          </w:p>
        </w:tc>
      </w:tr>
      <w:tr w:rsidR="00CC199D" w:rsidRPr="00AF06D4" w14:paraId="27BB80CD" w14:textId="77777777" w:rsidTr="00910D14">
        <w:tc>
          <w:tcPr>
            <w:tcW w:w="496" w:type="dxa"/>
          </w:tcPr>
          <w:p w14:paraId="1993F961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7.</w:t>
            </w:r>
          </w:p>
        </w:tc>
        <w:tc>
          <w:tcPr>
            <w:tcW w:w="1984" w:type="dxa"/>
          </w:tcPr>
          <w:p w14:paraId="5CD2C0A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BN-68/8931-01</w:t>
            </w:r>
          </w:p>
        </w:tc>
        <w:tc>
          <w:tcPr>
            <w:tcW w:w="6662" w:type="dxa"/>
          </w:tcPr>
          <w:p w14:paraId="1C34916B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Drogi samochodowe. Oznaczenie wskaźnika piaskowego</w:t>
            </w:r>
          </w:p>
        </w:tc>
      </w:tr>
      <w:tr w:rsidR="00CC199D" w:rsidRPr="00AF06D4" w14:paraId="41FF71DB" w14:textId="77777777" w:rsidTr="00910D14">
        <w:tc>
          <w:tcPr>
            <w:tcW w:w="496" w:type="dxa"/>
          </w:tcPr>
          <w:p w14:paraId="5F49048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8.</w:t>
            </w:r>
          </w:p>
        </w:tc>
        <w:tc>
          <w:tcPr>
            <w:tcW w:w="1984" w:type="dxa"/>
          </w:tcPr>
          <w:p w14:paraId="0F3F708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BN-68/8931-04</w:t>
            </w:r>
          </w:p>
        </w:tc>
        <w:tc>
          <w:tcPr>
            <w:tcW w:w="6662" w:type="dxa"/>
          </w:tcPr>
          <w:p w14:paraId="0FCCE1CF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Drogi samochodowe. Pomiar równości nawierzchni planografem i łatą</w:t>
            </w:r>
          </w:p>
        </w:tc>
      </w:tr>
      <w:tr w:rsidR="00CC199D" w:rsidRPr="00AF06D4" w14:paraId="3C56D3EF" w14:textId="77777777" w:rsidTr="00910D14">
        <w:tc>
          <w:tcPr>
            <w:tcW w:w="496" w:type="dxa"/>
          </w:tcPr>
          <w:p w14:paraId="7FBFA61D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9.</w:t>
            </w:r>
          </w:p>
        </w:tc>
        <w:tc>
          <w:tcPr>
            <w:tcW w:w="1984" w:type="dxa"/>
          </w:tcPr>
          <w:p w14:paraId="76549247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1008</w:t>
            </w:r>
          </w:p>
        </w:tc>
        <w:tc>
          <w:tcPr>
            <w:tcW w:w="6662" w:type="dxa"/>
          </w:tcPr>
          <w:p w14:paraId="257CB5CA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Woda zarobowa do betonów.</w:t>
            </w:r>
          </w:p>
        </w:tc>
      </w:tr>
      <w:tr w:rsidR="00CC199D" w:rsidRPr="00AF06D4" w14:paraId="4123C376" w14:textId="77777777" w:rsidTr="00910D14">
        <w:tc>
          <w:tcPr>
            <w:tcW w:w="496" w:type="dxa"/>
          </w:tcPr>
          <w:p w14:paraId="6A0D519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10.</w:t>
            </w:r>
          </w:p>
        </w:tc>
        <w:tc>
          <w:tcPr>
            <w:tcW w:w="8646" w:type="dxa"/>
            <w:gridSpan w:val="2"/>
          </w:tcPr>
          <w:p w14:paraId="1BFFD89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Katalog Powtarzalnych Elementów Drogowych – Centralne Biuro Projektowo-Badawcze Dróg i Mostów. </w:t>
            </w:r>
          </w:p>
        </w:tc>
      </w:tr>
    </w:tbl>
    <w:p w14:paraId="140E53B8" w14:textId="77777777" w:rsidR="002D3E20" w:rsidRPr="00AF06D4" w:rsidRDefault="002D3E20" w:rsidP="00CC199D">
      <w:pPr>
        <w:spacing w:line="260" w:lineRule="atLeast"/>
        <w:contextualSpacing/>
        <w:jc w:val="both"/>
        <w:rPr>
          <w:rFonts w:ascii="Verdana" w:hAnsi="Verdana"/>
        </w:rPr>
      </w:pPr>
    </w:p>
    <w:sectPr w:rsidR="002D3E20" w:rsidRPr="00AF06D4" w:rsidSect="00AF06D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00" w:right="1134" w:bottom="1418" w:left="1134" w:header="568" w:footer="0" w:gutter="0"/>
      <w:paperSrc w:first="7" w:other="7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D8462" w14:textId="77777777" w:rsidR="0007282B" w:rsidRDefault="0007282B">
      <w:r>
        <w:separator/>
      </w:r>
    </w:p>
  </w:endnote>
  <w:endnote w:type="continuationSeparator" w:id="0">
    <w:p w14:paraId="6EA866C3" w14:textId="77777777" w:rsidR="0007282B" w:rsidRDefault="0007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040AA" w14:textId="77777777" w:rsidR="00153285" w:rsidRDefault="00153285" w:rsidP="00D72FA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1D927A" w14:textId="77777777" w:rsidR="00153285" w:rsidRDefault="0015328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30A5" w14:textId="77777777" w:rsidR="00153285" w:rsidRPr="004B39DC" w:rsidRDefault="00153285" w:rsidP="00961566">
    <w:pPr>
      <w:pStyle w:val="Stopka"/>
      <w:ind w:right="-1"/>
      <w:rPr>
        <w:rFonts w:ascii="Calibri" w:hAnsi="Calibri" w:cs="Calibri"/>
        <w:i/>
        <w:sz w:val="16"/>
        <w:szCs w:val="16"/>
      </w:rPr>
    </w:pPr>
  </w:p>
  <w:p w14:paraId="2F308F0F" w14:textId="77777777" w:rsidR="00895BEB" w:rsidRPr="00F86B78" w:rsidRDefault="00895BEB" w:rsidP="00895BEB">
    <w:pPr>
      <w:jc w:val="center"/>
    </w:pPr>
    <w:bookmarkStart w:id="2" w:name="_Hlk4497756"/>
    <w:bookmarkStart w:id="3" w:name="_Hlk4497755"/>
    <w:bookmarkEnd w:id="2"/>
    <w:bookmarkEnd w:id="3"/>
    <w:r w:rsidRPr="00F86B78">
      <w:rPr>
        <w:rFonts w:ascii="Arial" w:hAnsi="Arial" w:cs="Arial"/>
        <w:spacing w:val="-3"/>
      </w:rPr>
      <w:t>„Przebudowa drogi krajowej nr 59 od km 51+173do km 51+215”.</w:t>
    </w:r>
  </w:p>
  <w:p w14:paraId="18220A0E" w14:textId="6BD7E760" w:rsidR="00874617" w:rsidRPr="00AF06D4" w:rsidRDefault="00AF06D4" w:rsidP="00895BEB">
    <w:pPr>
      <w:tabs>
        <w:tab w:val="right" w:pos="9072"/>
      </w:tabs>
      <w:jc w:val="center"/>
      <w:rPr>
        <w:rFonts w:ascii="Verdana" w:hAnsi="Verdana"/>
        <w:bCs/>
        <w:color w:val="000000"/>
        <w:sz w:val="16"/>
        <w:szCs w:val="16"/>
      </w:rPr>
    </w:pP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 \* Arabic  \* MERGEFORMAT </w:instrText>
    </w:r>
    <w:r>
      <w:rPr>
        <w:rFonts w:ascii="Verdana" w:hAnsi="Verdana"/>
        <w:sz w:val="16"/>
        <w:szCs w:val="16"/>
      </w:rPr>
      <w:fldChar w:fldCharType="separate"/>
    </w:r>
    <w:r w:rsidR="00EF0154">
      <w:rPr>
        <w:rFonts w:ascii="Verdana" w:hAnsi="Verdana"/>
        <w:noProof/>
        <w:sz w:val="16"/>
        <w:szCs w:val="16"/>
      </w:rPr>
      <w:t>3</w:t>
    </w:r>
    <w:r>
      <w:rPr>
        <w:rFonts w:ascii="Verdana" w:hAnsi="Verdana"/>
        <w:sz w:val="16"/>
        <w:szCs w:val="16"/>
      </w:rPr>
      <w:fldChar w:fldCharType="end"/>
    </w:r>
  </w:p>
  <w:p w14:paraId="6CE87FDE" w14:textId="77777777" w:rsidR="00874617" w:rsidRPr="00F726F4" w:rsidRDefault="00874617" w:rsidP="00194AEA">
    <w:pPr>
      <w:pStyle w:val="Stopka"/>
      <w:jc w:val="center"/>
      <w:rPr>
        <w:b/>
        <w:i/>
      </w:rPr>
    </w:pPr>
  </w:p>
  <w:p w14:paraId="2E7E5E1D" w14:textId="77777777" w:rsidR="00153285" w:rsidRPr="004B39DC" w:rsidRDefault="00153285" w:rsidP="00D72FA9">
    <w:pPr>
      <w:pStyle w:val="Stopka"/>
      <w:tabs>
        <w:tab w:val="clear" w:pos="4536"/>
        <w:tab w:val="clear" w:pos="9072"/>
        <w:tab w:val="right" w:pos="0"/>
        <w:tab w:val="left" w:pos="1418"/>
      </w:tabs>
      <w:ind w:right="360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A462B" w14:textId="77777777" w:rsidR="0007282B" w:rsidRDefault="0007282B">
      <w:r>
        <w:separator/>
      </w:r>
    </w:p>
  </w:footnote>
  <w:footnote w:type="continuationSeparator" w:id="0">
    <w:p w14:paraId="33AF8E1D" w14:textId="77777777" w:rsidR="0007282B" w:rsidRDefault="00072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68D4" w14:textId="77777777" w:rsidR="00153285" w:rsidRDefault="00153285">
    <w:pPr>
      <w:pStyle w:val="Nagwek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D97A90" w14:textId="77777777" w:rsidR="00153285" w:rsidRDefault="00153285">
    <w:pPr>
      <w:pStyle w:val="Nagwek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86D0" w14:textId="77777777" w:rsidR="00153285" w:rsidRDefault="00153285">
    <w:pPr>
      <w:pStyle w:val="Nagwek"/>
      <w:framePr w:wrap="around" w:vAnchor="text" w:hAnchor="margin" w:xAlign="outside" w:y="1"/>
      <w:rPr>
        <w:rStyle w:val="Numerstrony"/>
        <w:sz w:val="22"/>
      </w:rPr>
    </w:pPr>
  </w:p>
  <w:p w14:paraId="3D3B8F23" w14:textId="77777777" w:rsidR="00153285" w:rsidRPr="00671C22" w:rsidRDefault="00153285" w:rsidP="00567B24">
    <w:pPr>
      <w:pStyle w:val="Nagwek"/>
      <w:pBdr>
        <w:bottom w:val="single" w:sz="12" w:space="1" w:color="auto"/>
      </w:pBdr>
      <w:tabs>
        <w:tab w:val="clear" w:pos="4536"/>
        <w:tab w:val="clear" w:pos="9072"/>
      </w:tabs>
      <w:ind w:right="-1"/>
      <w:rPr>
        <w:rFonts w:ascii="Calibri" w:hAnsi="Calibri" w:cs="Calibri"/>
        <w:iCs/>
      </w:rPr>
    </w:pPr>
    <w:r w:rsidRPr="00671C22">
      <w:rPr>
        <w:rFonts w:ascii="Calibri" w:hAnsi="Calibri" w:cs="Calibri"/>
        <w:iCs/>
      </w:rPr>
      <w:t xml:space="preserve">D.05.03.23. </w:t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>
      <w:rPr>
        <w:rFonts w:ascii="Calibri" w:hAnsi="Calibri" w:cs="Calibri"/>
        <w:iCs/>
      </w:rPr>
      <w:t xml:space="preserve">     </w:t>
    </w:r>
    <w:r w:rsidR="00AF06D4">
      <w:rPr>
        <w:rFonts w:ascii="Calibri" w:hAnsi="Calibri" w:cs="Calibri"/>
        <w:iCs/>
      </w:rPr>
      <w:t xml:space="preserve">              </w:t>
    </w:r>
    <w:r>
      <w:rPr>
        <w:rFonts w:ascii="Calibri" w:hAnsi="Calibri" w:cs="Calibri"/>
        <w:iCs/>
      </w:rPr>
      <w:t xml:space="preserve"> </w:t>
    </w:r>
    <w:r w:rsidRPr="00671C22">
      <w:rPr>
        <w:rFonts w:ascii="Calibri" w:hAnsi="Calibri" w:cs="Calibri"/>
        <w:iCs/>
      </w:rPr>
      <w:t xml:space="preserve">NAWIERZCHNIA </w:t>
    </w:r>
    <w:r>
      <w:rPr>
        <w:rFonts w:ascii="Calibri" w:hAnsi="Calibri" w:cs="Calibri"/>
        <w:iCs/>
      </w:rPr>
      <w:t xml:space="preserve">I CHODNIKI </w:t>
    </w:r>
    <w:r w:rsidRPr="00671C22">
      <w:rPr>
        <w:rFonts w:ascii="Calibri" w:hAnsi="Calibri" w:cs="Calibri"/>
        <w:iCs/>
      </w:rPr>
      <w:t>Z BRUKOWEJ KOSTKI BETONOWEJ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702966"/>
    <w:multiLevelType w:val="hybridMultilevel"/>
    <w:tmpl w:val="EE364EEC"/>
    <w:lvl w:ilvl="0" w:tplc="4AA8831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abstractNum w:abstractNumId="2" w15:restartNumberingAfterBreak="0">
    <w:nsid w:val="08991932"/>
    <w:multiLevelType w:val="hybridMultilevel"/>
    <w:tmpl w:val="93022ED8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D273C"/>
    <w:multiLevelType w:val="hybridMultilevel"/>
    <w:tmpl w:val="C41E5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E0583"/>
    <w:multiLevelType w:val="hybridMultilevel"/>
    <w:tmpl w:val="4F6E863C"/>
    <w:lvl w:ilvl="0" w:tplc="8D08FD06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655AA"/>
    <w:multiLevelType w:val="hybridMultilevel"/>
    <w:tmpl w:val="3A5A1A40"/>
    <w:lvl w:ilvl="0" w:tplc="85EC16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C7E05"/>
    <w:multiLevelType w:val="hybridMultilevel"/>
    <w:tmpl w:val="955A0602"/>
    <w:lvl w:ilvl="0" w:tplc="FE1AC52A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3C9A29EE"/>
    <w:multiLevelType w:val="hybridMultilevel"/>
    <w:tmpl w:val="ECBA55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94145"/>
    <w:multiLevelType w:val="hybridMultilevel"/>
    <w:tmpl w:val="68366D5C"/>
    <w:lvl w:ilvl="0" w:tplc="F2F09DCA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27A86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46975E68"/>
    <w:multiLevelType w:val="hybridMultilevel"/>
    <w:tmpl w:val="2CB80846"/>
    <w:lvl w:ilvl="0" w:tplc="FE1AC52A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65E53FC"/>
    <w:multiLevelType w:val="hybridMultilevel"/>
    <w:tmpl w:val="41BE7FD6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C94EEB"/>
    <w:multiLevelType w:val="hybridMultilevel"/>
    <w:tmpl w:val="76D41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4375D"/>
    <w:multiLevelType w:val="hybridMultilevel"/>
    <w:tmpl w:val="5810D896"/>
    <w:lvl w:ilvl="0" w:tplc="08D897BC">
      <w:numFmt w:val="bullet"/>
      <w:lvlText w:val="–"/>
      <w:lvlJc w:val="left"/>
      <w:pPr>
        <w:ind w:left="78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4785565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 w16cid:durableId="210044402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5486150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 w16cid:durableId="519128101">
    <w:abstractNumId w:val="2"/>
  </w:num>
  <w:num w:numId="5" w16cid:durableId="1928029832">
    <w:abstractNumId w:val="5"/>
  </w:num>
  <w:num w:numId="6" w16cid:durableId="1024597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2771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5381330">
    <w:abstractNumId w:val="14"/>
  </w:num>
  <w:num w:numId="9" w16cid:durableId="2102950851">
    <w:abstractNumId w:val="13"/>
  </w:num>
  <w:num w:numId="10" w16cid:durableId="1038897123">
    <w:abstractNumId w:val="8"/>
  </w:num>
  <w:num w:numId="11" w16cid:durableId="72050239">
    <w:abstractNumId w:val="4"/>
  </w:num>
  <w:num w:numId="12" w16cid:durableId="1215118952">
    <w:abstractNumId w:val="6"/>
  </w:num>
  <w:num w:numId="13" w16cid:durableId="1382512397">
    <w:abstractNumId w:val="9"/>
  </w:num>
  <w:num w:numId="14" w16cid:durableId="107624729">
    <w:abstractNumId w:val="1"/>
  </w:num>
  <w:num w:numId="15" w16cid:durableId="1008482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0538653">
    <w:abstractNumId w:val="11"/>
  </w:num>
  <w:num w:numId="17" w16cid:durableId="1687906521">
    <w:abstractNumId w:val="12"/>
  </w:num>
  <w:num w:numId="18" w16cid:durableId="577792242">
    <w:abstractNumId w:val="10"/>
  </w:num>
  <w:num w:numId="19" w16cid:durableId="153793433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20" w16cid:durableId="176117135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0A"/>
    <w:rsid w:val="00001002"/>
    <w:rsid w:val="000016C7"/>
    <w:rsid w:val="00011DD1"/>
    <w:rsid w:val="000173D3"/>
    <w:rsid w:val="00020532"/>
    <w:rsid w:val="00020B23"/>
    <w:rsid w:val="00026BC9"/>
    <w:rsid w:val="00031602"/>
    <w:rsid w:val="00033C57"/>
    <w:rsid w:val="00036B7E"/>
    <w:rsid w:val="000617AF"/>
    <w:rsid w:val="00061D81"/>
    <w:rsid w:val="000622BD"/>
    <w:rsid w:val="0006321E"/>
    <w:rsid w:val="0007282B"/>
    <w:rsid w:val="000741BC"/>
    <w:rsid w:val="000757AD"/>
    <w:rsid w:val="000806B1"/>
    <w:rsid w:val="000812CC"/>
    <w:rsid w:val="00082051"/>
    <w:rsid w:val="0008211F"/>
    <w:rsid w:val="00086A78"/>
    <w:rsid w:val="00086ACC"/>
    <w:rsid w:val="000A1592"/>
    <w:rsid w:val="000C1689"/>
    <w:rsid w:val="000C334C"/>
    <w:rsid w:val="000D64A4"/>
    <w:rsid w:val="000E330F"/>
    <w:rsid w:val="000E69DB"/>
    <w:rsid w:val="000E7D78"/>
    <w:rsid w:val="000F2B55"/>
    <w:rsid w:val="000F5597"/>
    <w:rsid w:val="000F63E1"/>
    <w:rsid w:val="000F6FB1"/>
    <w:rsid w:val="00102098"/>
    <w:rsid w:val="00106A8E"/>
    <w:rsid w:val="0011175E"/>
    <w:rsid w:val="00112DE4"/>
    <w:rsid w:val="001135DE"/>
    <w:rsid w:val="001226A1"/>
    <w:rsid w:val="0012464B"/>
    <w:rsid w:val="0012664B"/>
    <w:rsid w:val="00126778"/>
    <w:rsid w:val="00127B5A"/>
    <w:rsid w:val="00140528"/>
    <w:rsid w:val="001444EA"/>
    <w:rsid w:val="001448FA"/>
    <w:rsid w:val="00153285"/>
    <w:rsid w:val="00155DD1"/>
    <w:rsid w:val="00156336"/>
    <w:rsid w:val="00174F05"/>
    <w:rsid w:val="00175040"/>
    <w:rsid w:val="00180709"/>
    <w:rsid w:val="00180724"/>
    <w:rsid w:val="00183A9D"/>
    <w:rsid w:val="0018578F"/>
    <w:rsid w:val="001868C8"/>
    <w:rsid w:val="00186A11"/>
    <w:rsid w:val="001907E8"/>
    <w:rsid w:val="00191B2E"/>
    <w:rsid w:val="00194AEA"/>
    <w:rsid w:val="00194E74"/>
    <w:rsid w:val="00195F39"/>
    <w:rsid w:val="00196FC4"/>
    <w:rsid w:val="001A528E"/>
    <w:rsid w:val="001A5A41"/>
    <w:rsid w:val="001A7170"/>
    <w:rsid w:val="001C4B4B"/>
    <w:rsid w:val="001C4F83"/>
    <w:rsid w:val="001D66CF"/>
    <w:rsid w:val="001E468E"/>
    <w:rsid w:val="001E4C5B"/>
    <w:rsid w:val="001F3256"/>
    <w:rsid w:val="00200750"/>
    <w:rsid w:val="00201C22"/>
    <w:rsid w:val="00205EED"/>
    <w:rsid w:val="00206C73"/>
    <w:rsid w:val="002124EC"/>
    <w:rsid w:val="002156A9"/>
    <w:rsid w:val="00220587"/>
    <w:rsid w:val="0023282F"/>
    <w:rsid w:val="0024061B"/>
    <w:rsid w:val="00243EB2"/>
    <w:rsid w:val="002518D4"/>
    <w:rsid w:val="00257F86"/>
    <w:rsid w:val="002602D7"/>
    <w:rsid w:val="00261228"/>
    <w:rsid w:val="00267C8D"/>
    <w:rsid w:val="00267CDD"/>
    <w:rsid w:val="002702FC"/>
    <w:rsid w:val="00271066"/>
    <w:rsid w:val="00275C3E"/>
    <w:rsid w:val="00285D4C"/>
    <w:rsid w:val="00297457"/>
    <w:rsid w:val="002A510D"/>
    <w:rsid w:val="002A6F7A"/>
    <w:rsid w:val="002B1E88"/>
    <w:rsid w:val="002C26ED"/>
    <w:rsid w:val="002C6692"/>
    <w:rsid w:val="002D3E20"/>
    <w:rsid w:val="002E2446"/>
    <w:rsid w:val="002F2E00"/>
    <w:rsid w:val="00306048"/>
    <w:rsid w:val="0031294A"/>
    <w:rsid w:val="00312F01"/>
    <w:rsid w:val="0032067B"/>
    <w:rsid w:val="00321723"/>
    <w:rsid w:val="00322DFD"/>
    <w:rsid w:val="00323F8F"/>
    <w:rsid w:val="00325553"/>
    <w:rsid w:val="003258BF"/>
    <w:rsid w:val="00342FBA"/>
    <w:rsid w:val="00357B85"/>
    <w:rsid w:val="00361C16"/>
    <w:rsid w:val="00376DB5"/>
    <w:rsid w:val="00381610"/>
    <w:rsid w:val="00386757"/>
    <w:rsid w:val="0039094F"/>
    <w:rsid w:val="00394696"/>
    <w:rsid w:val="003A188C"/>
    <w:rsid w:val="003A2EA4"/>
    <w:rsid w:val="003A5ABC"/>
    <w:rsid w:val="003A7D5F"/>
    <w:rsid w:val="003C2BE5"/>
    <w:rsid w:val="003D340C"/>
    <w:rsid w:val="003D416F"/>
    <w:rsid w:val="003E7433"/>
    <w:rsid w:val="003F0542"/>
    <w:rsid w:val="003F5618"/>
    <w:rsid w:val="003F692C"/>
    <w:rsid w:val="00400E3A"/>
    <w:rsid w:val="004038EC"/>
    <w:rsid w:val="0040723A"/>
    <w:rsid w:val="00414C15"/>
    <w:rsid w:val="00421822"/>
    <w:rsid w:val="004229A8"/>
    <w:rsid w:val="0042583E"/>
    <w:rsid w:val="00426C59"/>
    <w:rsid w:val="00427F84"/>
    <w:rsid w:val="0044661D"/>
    <w:rsid w:val="0045061E"/>
    <w:rsid w:val="004637C5"/>
    <w:rsid w:val="004663C7"/>
    <w:rsid w:val="0046783D"/>
    <w:rsid w:val="004748BA"/>
    <w:rsid w:val="0048328B"/>
    <w:rsid w:val="0048789F"/>
    <w:rsid w:val="004964AA"/>
    <w:rsid w:val="004A4747"/>
    <w:rsid w:val="004A4F11"/>
    <w:rsid w:val="004A55D3"/>
    <w:rsid w:val="004A5FC3"/>
    <w:rsid w:val="004A6A2B"/>
    <w:rsid w:val="004A78DC"/>
    <w:rsid w:val="004B367B"/>
    <w:rsid w:val="004B39DC"/>
    <w:rsid w:val="004D1451"/>
    <w:rsid w:val="004E57B9"/>
    <w:rsid w:val="004F3A60"/>
    <w:rsid w:val="0050003F"/>
    <w:rsid w:val="005020DF"/>
    <w:rsid w:val="00505FC3"/>
    <w:rsid w:val="00507400"/>
    <w:rsid w:val="00515CE2"/>
    <w:rsid w:val="0053196B"/>
    <w:rsid w:val="005325E4"/>
    <w:rsid w:val="00534A33"/>
    <w:rsid w:val="005431AB"/>
    <w:rsid w:val="005438FA"/>
    <w:rsid w:val="0055210E"/>
    <w:rsid w:val="00552869"/>
    <w:rsid w:val="00554227"/>
    <w:rsid w:val="00563298"/>
    <w:rsid w:val="00567B24"/>
    <w:rsid w:val="00573E0A"/>
    <w:rsid w:val="0059070A"/>
    <w:rsid w:val="0059460E"/>
    <w:rsid w:val="005A15B2"/>
    <w:rsid w:val="005D5374"/>
    <w:rsid w:val="005D75C4"/>
    <w:rsid w:val="005E66CD"/>
    <w:rsid w:val="005F2B0C"/>
    <w:rsid w:val="005F4AAD"/>
    <w:rsid w:val="005F7C89"/>
    <w:rsid w:val="006013EF"/>
    <w:rsid w:val="00616646"/>
    <w:rsid w:val="006174DD"/>
    <w:rsid w:val="0062403B"/>
    <w:rsid w:val="006335C2"/>
    <w:rsid w:val="0063637F"/>
    <w:rsid w:val="0063679F"/>
    <w:rsid w:val="006369E8"/>
    <w:rsid w:val="00637427"/>
    <w:rsid w:val="00656858"/>
    <w:rsid w:val="006570CC"/>
    <w:rsid w:val="00661F33"/>
    <w:rsid w:val="00671C22"/>
    <w:rsid w:val="006743D7"/>
    <w:rsid w:val="006765EB"/>
    <w:rsid w:val="00680F59"/>
    <w:rsid w:val="006845B2"/>
    <w:rsid w:val="00685A9A"/>
    <w:rsid w:val="00693D50"/>
    <w:rsid w:val="006C4E7C"/>
    <w:rsid w:val="006C5FDA"/>
    <w:rsid w:val="006C6300"/>
    <w:rsid w:val="006E1048"/>
    <w:rsid w:val="006E3D42"/>
    <w:rsid w:val="006E6D86"/>
    <w:rsid w:val="006F4544"/>
    <w:rsid w:val="00702110"/>
    <w:rsid w:val="0070508A"/>
    <w:rsid w:val="00707D33"/>
    <w:rsid w:val="0071105E"/>
    <w:rsid w:val="00716771"/>
    <w:rsid w:val="007203DB"/>
    <w:rsid w:val="00720AAE"/>
    <w:rsid w:val="00720CF4"/>
    <w:rsid w:val="00724217"/>
    <w:rsid w:val="0072434F"/>
    <w:rsid w:val="00725ED7"/>
    <w:rsid w:val="0073754E"/>
    <w:rsid w:val="0074529D"/>
    <w:rsid w:val="00745CEB"/>
    <w:rsid w:val="00746765"/>
    <w:rsid w:val="00747629"/>
    <w:rsid w:val="00755F80"/>
    <w:rsid w:val="00760A16"/>
    <w:rsid w:val="00762368"/>
    <w:rsid w:val="00771340"/>
    <w:rsid w:val="00772EE7"/>
    <w:rsid w:val="00793126"/>
    <w:rsid w:val="00794C65"/>
    <w:rsid w:val="007A02BF"/>
    <w:rsid w:val="007A56FC"/>
    <w:rsid w:val="007A613C"/>
    <w:rsid w:val="007A6834"/>
    <w:rsid w:val="007B378E"/>
    <w:rsid w:val="007D321D"/>
    <w:rsid w:val="007F03C5"/>
    <w:rsid w:val="007F7E54"/>
    <w:rsid w:val="00801D49"/>
    <w:rsid w:val="00805699"/>
    <w:rsid w:val="008167EF"/>
    <w:rsid w:val="00817FE9"/>
    <w:rsid w:val="008236BA"/>
    <w:rsid w:val="0082681F"/>
    <w:rsid w:val="008335A6"/>
    <w:rsid w:val="00833F2B"/>
    <w:rsid w:val="00840E91"/>
    <w:rsid w:val="00841D63"/>
    <w:rsid w:val="0085418F"/>
    <w:rsid w:val="008548C6"/>
    <w:rsid w:val="0085524A"/>
    <w:rsid w:val="0087064E"/>
    <w:rsid w:val="00870BDD"/>
    <w:rsid w:val="00874617"/>
    <w:rsid w:val="00874976"/>
    <w:rsid w:val="00886C5F"/>
    <w:rsid w:val="00891591"/>
    <w:rsid w:val="00893D6F"/>
    <w:rsid w:val="00895BEB"/>
    <w:rsid w:val="00896035"/>
    <w:rsid w:val="008A5D5A"/>
    <w:rsid w:val="008B19D1"/>
    <w:rsid w:val="008B3CD2"/>
    <w:rsid w:val="008C025D"/>
    <w:rsid w:val="008C043A"/>
    <w:rsid w:val="008C313C"/>
    <w:rsid w:val="008C4031"/>
    <w:rsid w:val="008E39C8"/>
    <w:rsid w:val="008E44CB"/>
    <w:rsid w:val="008F2004"/>
    <w:rsid w:val="008F35E5"/>
    <w:rsid w:val="008F47EA"/>
    <w:rsid w:val="008F7A8D"/>
    <w:rsid w:val="00902417"/>
    <w:rsid w:val="00910D14"/>
    <w:rsid w:val="00910D6E"/>
    <w:rsid w:val="00916ABD"/>
    <w:rsid w:val="00920056"/>
    <w:rsid w:val="00940AFA"/>
    <w:rsid w:val="00943ED1"/>
    <w:rsid w:val="00961566"/>
    <w:rsid w:val="009843A1"/>
    <w:rsid w:val="00984F98"/>
    <w:rsid w:val="009862C4"/>
    <w:rsid w:val="00990699"/>
    <w:rsid w:val="00990916"/>
    <w:rsid w:val="0099092A"/>
    <w:rsid w:val="00993A54"/>
    <w:rsid w:val="009A206C"/>
    <w:rsid w:val="009E4B27"/>
    <w:rsid w:val="009F164C"/>
    <w:rsid w:val="009F1CDC"/>
    <w:rsid w:val="009F396E"/>
    <w:rsid w:val="009F64EB"/>
    <w:rsid w:val="009F676C"/>
    <w:rsid w:val="00A12357"/>
    <w:rsid w:val="00A22E47"/>
    <w:rsid w:val="00A22FBB"/>
    <w:rsid w:val="00A3244C"/>
    <w:rsid w:val="00A36FB7"/>
    <w:rsid w:val="00A423DC"/>
    <w:rsid w:val="00A428C9"/>
    <w:rsid w:val="00A5208A"/>
    <w:rsid w:val="00A54CF1"/>
    <w:rsid w:val="00A645DE"/>
    <w:rsid w:val="00A7235B"/>
    <w:rsid w:val="00A756D0"/>
    <w:rsid w:val="00A90515"/>
    <w:rsid w:val="00A940B1"/>
    <w:rsid w:val="00AA0022"/>
    <w:rsid w:val="00AB47BF"/>
    <w:rsid w:val="00AD0C96"/>
    <w:rsid w:val="00AD139A"/>
    <w:rsid w:val="00AD7DB0"/>
    <w:rsid w:val="00AE0E1C"/>
    <w:rsid w:val="00AE3F24"/>
    <w:rsid w:val="00AF06D4"/>
    <w:rsid w:val="00AF75CD"/>
    <w:rsid w:val="00B030E8"/>
    <w:rsid w:val="00B05F21"/>
    <w:rsid w:val="00B07AFA"/>
    <w:rsid w:val="00B24083"/>
    <w:rsid w:val="00B24E09"/>
    <w:rsid w:val="00B25271"/>
    <w:rsid w:val="00B35BA0"/>
    <w:rsid w:val="00B4047F"/>
    <w:rsid w:val="00B60119"/>
    <w:rsid w:val="00B675DD"/>
    <w:rsid w:val="00B804D7"/>
    <w:rsid w:val="00B81695"/>
    <w:rsid w:val="00B81F5F"/>
    <w:rsid w:val="00B8480D"/>
    <w:rsid w:val="00BA1B66"/>
    <w:rsid w:val="00BA59B2"/>
    <w:rsid w:val="00BA5D3B"/>
    <w:rsid w:val="00BA66E4"/>
    <w:rsid w:val="00BB009A"/>
    <w:rsid w:val="00BC07D3"/>
    <w:rsid w:val="00BD271F"/>
    <w:rsid w:val="00BD291A"/>
    <w:rsid w:val="00BD61A1"/>
    <w:rsid w:val="00BF59E0"/>
    <w:rsid w:val="00BF752C"/>
    <w:rsid w:val="00C13649"/>
    <w:rsid w:val="00C14CF1"/>
    <w:rsid w:val="00C23EBA"/>
    <w:rsid w:val="00C24E40"/>
    <w:rsid w:val="00C302A8"/>
    <w:rsid w:val="00C37CBB"/>
    <w:rsid w:val="00C4055A"/>
    <w:rsid w:val="00C5308E"/>
    <w:rsid w:val="00C5462B"/>
    <w:rsid w:val="00C63C07"/>
    <w:rsid w:val="00C77529"/>
    <w:rsid w:val="00C8221D"/>
    <w:rsid w:val="00C86B81"/>
    <w:rsid w:val="00C9571C"/>
    <w:rsid w:val="00CA73F3"/>
    <w:rsid w:val="00CA7446"/>
    <w:rsid w:val="00CB05D8"/>
    <w:rsid w:val="00CB3651"/>
    <w:rsid w:val="00CC199D"/>
    <w:rsid w:val="00CE00F1"/>
    <w:rsid w:val="00CE165C"/>
    <w:rsid w:val="00CF32B7"/>
    <w:rsid w:val="00D01478"/>
    <w:rsid w:val="00D02486"/>
    <w:rsid w:val="00D05351"/>
    <w:rsid w:val="00D133A8"/>
    <w:rsid w:val="00D17061"/>
    <w:rsid w:val="00D206F4"/>
    <w:rsid w:val="00D21CCE"/>
    <w:rsid w:val="00D36B5D"/>
    <w:rsid w:val="00D4025D"/>
    <w:rsid w:val="00D6279C"/>
    <w:rsid w:val="00D64CCD"/>
    <w:rsid w:val="00D6589A"/>
    <w:rsid w:val="00D65D55"/>
    <w:rsid w:val="00D710FE"/>
    <w:rsid w:val="00D72FA9"/>
    <w:rsid w:val="00D869C9"/>
    <w:rsid w:val="00D87405"/>
    <w:rsid w:val="00D87A4E"/>
    <w:rsid w:val="00D956BB"/>
    <w:rsid w:val="00D96340"/>
    <w:rsid w:val="00DA02BC"/>
    <w:rsid w:val="00DA4002"/>
    <w:rsid w:val="00DA76AD"/>
    <w:rsid w:val="00DA7D59"/>
    <w:rsid w:val="00DB72C5"/>
    <w:rsid w:val="00DD4B50"/>
    <w:rsid w:val="00DE1D9F"/>
    <w:rsid w:val="00E107E9"/>
    <w:rsid w:val="00E116A3"/>
    <w:rsid w:val="00E214A8"/>
    <w:rsid w:val="00E462E5"/>
    <w:rsid w:val="00E6069D"/>
    <w:rsid w:val="00E669AA"/>
    <w:rsid w:val="00E722C1"/>
    <w:rsid w:val="00E77B3C"/>
    <w:rsid w:val="00E810D3"/>
    <w:rsid w:val="00E8749D"/>
    <w:rsid w:val="00E93C2D"/>
    <w:rsid w:val="00E95EC8"/>
    <w:rsid w:val="00EE5827"/>
    <w:rsid w:val="00EF0154"/>
    <w:rsid w:val="00EF1FA1"/>
    <w:rsid w:val="00EF47EA"/>
    <w:rsid w:val="00F145D2"/>
    <w:rsid w:val="00F14862"/>
    <w:rsid w:val="00F20455"/>
    <w:rsid w:val="00F3075E"/>
    <w:rsid w:val="00F30ABE"/>
    <w:rsid w:val="00F31B12"/>
    <w:rsid w:val="00F32FA0"/>
    <w:rsid w:val="00F455E2"/>
    <w:rsid w:val="00F5470F"/>
    <w:rsid w:val="00F65396"/>
    <w:rsid w:val="00F76F46"/>
    <w:rsid w:val="00F77932"/>
    <w:rsid w:val="00F9504C"/>
    <w:rsid w:val="00F9637B"/>
    <w:rsid w:val="00FA5BBA"/>
    <w:rsid w:val="00FB25A6"/>
    <w:rsid w:val="00FB39F1"/>
    <w:rsid w:val="00FB3EA7"/>
    <w:rsid w:val="00FB4F16"/>
    <w:rsid w:val="00FC5444"/>
    <w:rsid w:val="00FD29F0"/>
    <w:rsid w:val="00FE12CE"/>
    <w:rsid w:val="00FE7F65"/>
    <w:rsid w:val="00FF1F06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EBFE8"/>
  <w15:chartTrackingRefBased/>
  <w15:docId w15:val="{9CD1C198-DA8E-4DC6-B634-49BAB304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</w:pPr>
    <w:rPr>
      <w:snapToGrid w:val="0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5"/>
      <w:jc w:val="both"/>
    </w:p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ind w:left="426"/>
      <w:jc w:val="both"/>
    </w:pPr>
    <w:rPr>
      <w:sz w:val="24"/>
    </w:rPr>
  </w:style>
  <w:style w:type="paragraph" w:styleId="Tekstpodstawowywcity3">
    <w:name w:val="Body Text Indent 3"/>
    <w:basedOn w:val="Normalny"/>
    <w:pPr>
      <w:ind w:left="567"/>
      <w:jc w:val="both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color w:val="0000FF"/>
    </w:rPr>
  </w:style>
  <w:style w:type="paragraph" w:customStyle="1" w:styleId="tekstost">
    <w:name w:val="tekst ost"/>
    <w:basedOn w:val="Normalny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napToGrid/>
    </w:rPr>
  </w:style>
  <w:style w:type="paragraph" w:styleId="Tekstpodstawowy3">
    <w:name w:val="Body Text 3"/>
    <w:basedOn w:val="Normalny"/>
    <w:rsid w:val="00B81695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394696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gertext">
    <w:name w:val="biggertext"/>
    <w:basedOn w:val="Domylnaczcionkaakapitu"/>
    <w:rsid w:val="00B24E09"/>
  </w:style>
  <w:style w:type="paragraph" w:styleId="Tekstdymka">
    <w:name w:val="Balloon Text"/>
    <w:basedOn w:val="Normalny"/>
    <w:link w:val="TekstdymkaZnak"/>
    <w:rsid w:val="003E743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3E7433"/>
    <w:rPr>
      <w:rFonts w:ascii="Tahoma" w:hAnsi="Tahoma" w:cs="Tahoma"/>
      <w:snapToGrid w:val="0"/>
      <w:sz w:val="16"/>
      <w:szCs w:val="16"/>
    </w:rPr>
  </w:style>
  <w:style w:type="character" w:styleId="Odwoaniedokomentarza">
    <w:name w:val="annotation reference"/>
    <w:rsid w:val="00AD0C9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D0C96"/>
    <w:rPr>
      <w:lang w:val="x-none" w:eastAsia="x-none"/>
    </w:rPr>
  </w:style>
  <w:style w:type="character" w:customStyle="1" w:styleId="TekstkomentarzaZnak">
    <w:name w:val="Tekst komentarza Znak"/>
    <w:link w:val="Tekstkomentarza"/>
    <w:rsid w:val="00AD0C96"/>
    <w:rPr>
      <w:snapToGrid w:val="0"/>
    </w:rPr>
  </w:style>
  <w:style w:type="paragraph" w:styleId="Tematkomentarza">
    <w:name w:val="annotation subject"/>
    <w:basedOn w:val="Tekstkomentarza"/>
    <w:next w:val="Tekstkomentarza"/>
    <w:link w:val="TematkomentarzaZnak"/>
    <w:rsid w:val="00AD0C96"/>
    <w:rPr>
      <w:b/>
      <w:bCs/>
    </w:rPr>
  </w:style>
  <w:style w:type="character" w:customStyle="1" w:styleId="TematkomentarzaZnak">
    <w:name w:val="Temat komentarza Znak"/>
    <w:link w:val="Tematkomentarza"/>
    <w:rsid w:val="00AD0C96"/>
    <w:rPr>
      <w:b/>
      <w:bCs/>
      <w:snapToGrid w:val="0"/>
    </w:rPr>
  </w:style>
  <w:style w:type="paragraph" w:styleId="Tekstprzypisukocowego">
    <w:name w:val="endnote text"/>
    <w:basedOn w:val="Normalny"/>
    <w:link w:val="TekstprzypisukocowegoZnak"/>
    <w:rsid w:val="004A4F11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4A4F11"/>
    <w:rPr>
      <w:snapToGrid w:val="0"/>
    </w:rPr>
  </w:style>
  <w:style w:type="character" w:styleId="Odwoanieprzypisukocowego">
    <w:name w:val="endnote reference"/>
    <w:rsid w:val="004A4F1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39DC"/>
    <w:pPr>
      <w:widowControl/>
      <w:tabs>
        <w:tab w:val="left" w:pos="397"/>
        <w:tab w:val="left" w:pos="567"/>
        <w:tab w:val="left" w:pos="737"/>
      </w:tabs>
      <w:spacing w:after="60"/>
      <w:ind w:left="720"/>
      <w:contextualSpacing/>
      <w:jc w:val="both"/>
    </w:pPr>
    <w:rPr>
      <w:rFonts w:cs="Arial"/>
      <w:bCs/>
      <w:iCs/>
      <w:snapToGrid/>
      <w:szCs w:val="24"/>
    </w:rPr>
  </w:style>
  <w:style w:type="paragraph" w:customStyle="1" w:styleId="p0">
    <w:name w:val="p0"/>
    <w:basedOn w:val="Normalny"/>
    <w:rsid w:val="0072434F"/>
    <w:pPr>
      <w:tabs>
        <w:tab w:val="left" w:pos="720"/>
      </w:tabs>
      <w:spacing w:line="240" w:lineRule="atLeast"/>
      <w:jc w:val="both"/>
    </w:pPr>
    <w:rPr>
      <w:sz w:val="24"/>
    </w:rPr>
  </w:style>
  <w:style w:type="paragraph" w:customStyle="1" w:styleId="AAAAA">
    <w:name w:val="AAAAA"/>
    <w:rsid w:val="0072434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8">
    <w:name w:val="toc 8"/>
    <w:basedOn w:val="Normalny"/>
    <w:next w:val="Normalny"/>
    <w:rsid w:val="005F4AAD"/>
    <w:pPr>
      <w:widowControl/>
      <w:tabs>
        <w:tab w:val="right" w:leader="dot" w:pos="7371"/>
      </w:tabs>
      <w:overflowPunct w:val="0"/>
      <w:autoSpaceDE w:val="0"/>
      <w:autoSpaceDN w:val="0"/>
      <w:adjustRightInd w:val="0"/>
      <w:ind w:left="1400" w:firstLine="284"/>
      <w:textAlignment w:val="baseline"/>
    </w:pPr>
    <w:rPr>
      <w:snapToGrid/>
      <w:kern w:val="20"/>
      <w:sz w:val="18"/>
    </w:rPr>
  </w:style>
  <w:style w:type="paragraph" w:customStyle="1" w:styleId="Style37">
    <w:name w:val="Style37"/>
    <w:basedOn w:val="Normalny"/>
    <w:uiPriority w:val="99"/>
    <w:rsid w:val="00720AAE"/>
    <w:pPr>
      <w:autoSpaceDE w:val="0"/>
      <w:autoSpaceDN w:val="0"/>
      <w:adjustRightInd w:val="0"/>
      <w:spacing w:line="229" w:lineRule="exact"/>
      <w:ind w:firstLine="701"/>
      <w:jc w:val="both"/>
    </w:pPr>
    <w:rPr>
      <w:rFonts w:ascii="Arial" w:hAnsi="Arial" w:cs="Arial"/>
      <w:snapToGrid/>
      <w:sz w:val="24"/>
      <w:szCs w:val="24"/>
    </w:rPr>
  </w:style>
  <w:style w:type="character" w:customStyle="1" w:styleId="FontStyle303">
    <w:name w:val="Font Style303"/>
    <w:uiPriority w:val="99"/>
    <w:rsid w:val="00720AAE"/>
    <w:rPr>
      <w:rFonts w:ascii="Arial" w:hAnsi="Arial" w:cs="Arial"/>
      <w:sz w:val="18"/>
      <w:szCs w:val="18"/>
    </w:rPr>
  </w:style>
  <w:style w:type="paragraph" w:customStyle="1" w:styleId="Default">
    <w:name w:val="Default"/>
    <w:rsid w:val="00E116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200750"/>
    <w:rPr>
      <w:snapToGrid w:val="0"/>
    </w:rPr>
  </w:style>
  <w:style w:type="character" w:customStyle="1" w:styleId="NagwekZnak">
    <w:name w:val="Nagłówek Znak"/>
    <w:aliases w:val="Nagłówek strony Znak"/>
    <w:link w:val="Nagwek"/>
    <w:uiPriority w:val="99"/>
    <w:rsid w:val="00AF06D4"/>
    <w:rPr>
      <w:snapToGrid w:val="0"/>
    </w:rPr>
  </w:style>
  <w:style w:type="paragraph" w:customStyle="1" w:styleId="western">
    <w:name w:val="western"/>
    <w:basedOn w:val="Normalny"/>
    <w:rsid w:val="00745CEB"/>
    <w:pPr>
      <w:widowControl/>
      <w:spacing w:before="100" w:beforeAutospacing="1"/>
      <w:ind w:left="113"/>
      <w:jc w:val="both"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837B-556D-4511-BBC1-97CEAE22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2067</Words>
  <Characters>12402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Profil</Company>
  <LinksUpToDate>false</LinksUpToDate>
  <CharactersWithSpaces>14441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Dorota Gatkowska-Ziarnik</dc:creator>
  <cp:keywords/>
  <cp:lastModifiedBy>Renata Kozak</cp:lastModifiedBy>
  <cp:revision>5</cp:revision>
  <cp:lastPrinted>2015-08-17T13:04:00Z</cp:lastPrinted>
  <dcterms:created xsi:type="dcterms:W3CDTF">2025-02-04T11:53:00Z</dcterms:created>
  <dcterms:modified xsi:type="dcterms:W3CDTF">2025-08-08T12:03:00Z</dcterms:modified>
</cp:coreProperties>
</file>